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B154" w14:textId="4984E783" w:rsidR="00313B92" w:rsidRPr="00313B92" w:rsidRDefault="00313B92" w:rsidP="00313B92">
      <w:pPr>
        <w:contextualSpacing/>
        <w:jc w:val="center"/>
        <w:rPr>
          <w:rFonts w:ascii="Arial Narrow" w:hAnsi="Arial Narrow"/>
          <w:b/>
          <w:sz w:val="28"/>
          <w:szCs w:val="28"/>
        </w:rPr>
      </w:pPr>
      <w:r w:rsidRPr="00313B92">
        <w:rPr>
          <w:rFonts w:ascii="Arial Narrow" w:hAnsi="Arial Narrow"/>
          <w:b/>
          <w:sz w:val="28"/>
          <w:szCs w:val="28"/>
        </w:rPr>
        <w:t>Teach</w:t>
      </w:r>
      <w:r w:rsidR="00CC3B7C">
        <w:rPr>
          <w:rFonts w:ascii="Arial Narrow" w:hAnsi="Arial Narrow"/>
          <w:b/>
          <w:sz w:val="28"/>
          <w:szCs w:val="28"/>
        </w:rPr>
        <w:t>ing Out Provision Policy</w:t>
      </w:r>
    </w:p>
    <w:p w14:paraId="65EF924E" w14:textId="77777777" w:rsidR="00F17785" w:rsidRPr="00E56A19" w:rsidRDefault="00F17785" w:rsidP="00F64B9D">
      <w:pPr>
        <w:pStyle w:val="ListParagraph"/>
        <w:numPr>
          <w:ilvl w:val="0"/>
          <w:numId w:val="5"/>
        </w:numPr>
        <w:spacing w:before="100" w:beforeAutospacing="1" w:after="100" w:afterAutospacing="1" w:line="240" w:lineRule="auto"/>
        <w:rPr>
          <w:rFonts w:ascii="Arial Narrow" w:hAnsi="Arial Narrow"/>
          <w:b/>
          <w:sz w:val="24"/>
          <w:szCs w:val="24"/>
        </w:rPr>
      </w:pPr>
      <w:r w:rsidRPr="00E56A19">
        <w:rPr>
          <w:rFonts w:ascii="Arial Narrow" w:hAnsi="Arial Narrow"/>
          <w:b/>
          <w:sz w:val="24"/>
          <w:szCs w:val="24"/>
        </w:rPr>
        <w:t xml:space="preserve">Purpose </w:t>
      </w:r>
    </w:p>
    <w:p w14:paraId="32CCB884" w14:textId="68AA907D" w:rsidR="00F17785" w:rsidRPr="00E56A19" w:rsidRDefault="00F17785" w:rsidP="00F83B57">
      <w:pPr>
        <w:spacing w:before="100" w:beforeAutospacing="1" w:after="100" w:afterAutospacing="1" w:line="240" w:lineRule="auto"/>
        <w:ind w:left="426"/>
        <w:rPr>
          <w:rFonts w:ascii="Arial Narrow" w:hAnsi="Arial Narrow"/>
          <w:sz w:val="24"/>
          <w:szCs w:val="24"/>
        </w:rPr>
      </w:pPr>
      <w:r w:rsidRPr="00E56A19">
        <w:rPr>
          <w:rFonts w:ascii="Arial Narrow" w:hAnsi="Arial Narrow"/>
          <w:sz w:val="24"/>
          <w:szCs w:val="24"/>
        </w:rPr>
        <w:t xml:space="preserve">To set out the </w:t>
      </w:r>
      <w:r w:rsidR="00F80534">
        <w:rPr>
          <w:rFonts w:ascii="Arial Narrow" w:hAnsi="Arial Narrow"/>
          <w:sz w:val="24"/>
          <w:szCs w:val="24"/>
        </w:rPr>
        <w:t>Teach</w:t>
      </w:r>
      <w:r w:rsidR="00CC3B7C">
        <w:rPr>
          <w:rFonts w:ascii="Arial Narrow" w:hAnsi="Arial Narrow"/>
          <w:sz w:val="24"/>
          <w:szCs w:val="24"/>
        </w:rPr>
        <w:t>ing</w:t>
      </w:r>
      <w:r w:rsidR="00F80534">
        <w:rPr>
          <w:rFonts w:ascii="Arial Narrow" w:hAnsi="Arial Narrow"/>
          <w:sz w:val="24"/>
          <w:szCs w:val="24"/>
        </w:rPr>
        <w:t xml:space="preserve"> Out P</w:t>
      </w:r>
      <w:r w:rsidR="00CC3B7C">
        <w:rPr>
          <w:rFonts w:ascii="Arial Narrow" w:hAnsi="Arial Narrow"/>
          <w:sz w:val="24"/>
          <w:szCs w:val="24"/>
        </w:rPr>
        <w:t>rovision</w:t>
      </w:r>
      <w:r w:rsidR="00FF2787">
        <w:rPr>
          <w:rFonts w:ascii="Arial Narrow" w:hAnsi="Arial Narrow"/>
          <w:sz w:val="24"/>
          <w:szCs w:val="24"/>
        </w:rPr>
        <w:t xml:space="preserve"> Policy</w:t>
      </w:r>
      <w:r w:rsidR="00CC3B7C">
        <w:rPr>
          <w:rFonts w:ascii="Arial Narrow" w:hAnsi="Arial Narrow"/>
          <w:sz w:val="24"/>
          <w:szCs w:val="24"/>
        </w:rPr>
        <w:t xml:space="preserve"> </w:t>
      </w:r>
      <w:r w:rsidR="001D5F2A" w:rsidRPr="00E56A19">
        <w:rPr>
          <w:rFonts w:ascii="Arial Narrow" w:hAnsi="Arial Narrow"/>
          <w:sz w:val="24"/>
          <w:szCs w:val="24"/>
        </w:rPr>
        <w:t xml:space="preserve">at Fiji National University for discontinuance of </w:t>
      </w:r>
      <w:r w:rsidR="00151276" w:rsidRPr="00E56A19">
        <w:rPr>
          <w:rFonts w:ascii="Arial Narrow" w:hAnsi="Arial Narrow"/>
          <w:sz w:val="24"/>
          <w:szCs w:val="24"/>
        </w:rPr>
        <w:t xml:space="preserve">Award </w:t>
      </w:r>
      <w:r w:rsidR="00F83B57">
        <w:rPr>
          <w:rFonts w:ascii="Arial Narrow" w:hAnsi="Arial Narrow"/>
          <w:sz w:val="24"/>
          <w:szCs w:val="24"/>
        </w:rPr>
        <w:t xml:space="preserve">   </w:t>
      </w:r>
      <w:r w:rsidR="00D96090">
        <w:rPr>
          <w:rFonts w:ascii="Arial Narrow" w:hAnsi="Arial Narrow"/>
          <w:sz w:val="24"/>
          <w:szCs w:val="24"/>
        </w:rPr>
        <w:t>P</w:t>
      </w:r>
      <w:r w:rsidR="008168B2">
        <w:rPr>
          <w:rFonts w:ascii="Arial Narrow" w:hAnsi="Arial Narrow"/>
          <w:sz w:val="24"/>
          <w:szCs w:val="24"/>
        </w:rPr>
        <w:t>rogramme</w:t>
      </w:r>
      <w:r w:rsidR="00C25A2B">
        <w:rPr>
          <w:rFonts w:ascii="Arial Narrow" w:hAnsi="Arial Narrow"/>
          <w:sz w:val="24"/>
          <w:szCs w:val="24"/>
        </w:rPr>
        <w:t>s</w:t>
      </w:r>
      <w:r w:rsidRPr="00E56A19">
        <w:rPr>
          <w:rFonts w:ascii="Arial Narrow" w:hAnsi="Arial Narrow"/>
          <w:sz w:val="24"/>
          <w:szCs w:val="24"/>
        </w:rPr>
        <w:t xml:space="preserve">. </w:t>
      </w:r>
    </w:p>
    <w:p w14:paraId="72CF754B" w14:textId="77777777" w:rsidR="001D5F2A" w:rsidRPr="00E56A19" w:rsidRDefault="00F17785" w:rsidP="001D5F2A">
      <w:pPr>
        <w:pStyle w:val="ListParagraph"/>
        <w:numPr>
          <w:ilvl w:val="0"/>
          <w:numId w:val="5"/>
        </w:numPr>
        <w:spacing w:before="100" w:beforeAutospacing="1" w:after="100" w:afterAutospacing="1" w:line="240" w:lineRule="auto"/>
        <w:rPr>
          <w:rFonts w:ascii="Arial Narrow" w:hAnsi="Arial Narrow"/>
          <w:b/>
          <w:sz w:val="24"/>
          <w:szCs w:val="24"/>
        </w:rPr>
      </w:pPr>
      <w:r w:rsidRPr="00E56A19">
        <w:rPr>
          <w:rFonts w:ascii="Arial Narrow" w:hAnsi="Arial Narrow"/>
          <w:b/>
          <w:sz w:val="24"/>
          <w:szCs w:val="24"/>
        </w:rPr>
        <w:t xml:space="preserve">Scope </w:t>
      </w:r>
    </w:p>
    <w:p w14:paraId="1BD3BA2E" w14:textId="77777777" w:rsidR="001D5F2A" w:rsidRPr="00E56A19" w:rsidRDefault="001D5F2A" w:rsidP="001D5F2A">
      <w:pPr>
        <w:pStyle w:val="ListParagraph"/>
        <w:spacing w:before="100" w:beforeAutospacing="1" w:after="100" w:afterAutospacing="1" w:line="240" w:lineRule="auto"/>
        <w:ind w:left="360"/>
        <w:rPr>
          <w:rFonts w:ascii="Arial Narrow" w:hAnsi="Arial Narrow"/>
          <w:sz w:val="24"/>
          <w:szCs w:val="24"/>
        </w:rPr>
      </w:pPr>
    </w:p>
    <w:p w14:paraId="249A3AF9" w14:textId="77777777" w:rsidR="000121B5" w:rsidRDefault="00F17785" w:rsidP="000121B5">
      <w:pPr>
        <w:rPr>
          <w:rFonts w:ascii="Arial Narrow" w:hAnsi="Arial Narrow" w:cs="Arial"/>
          <w:sz w:val="24"/>
          <w:szCs w:val="24"/>
        </w:rPr>
      </w:pPr>
      <w:r w:rsidRPr="00E56A19">
        <w:rPr>
          <w:rFonts w:ascii="Arial Narrow" w:hAnsi="Arial Narrow"/>
          <w:sz w:val="24"/>
          <w:szCs w:val="24"/>
        </w:rPr>
        <w:t xml:space="preserve">This policy applies to all </w:t>
      </w:r>
      <w:r w:rsidR="00151276" w:rsidRPr="00E56A19">
        <w:rPr>
          <w:rFonts w:ascii="Arial Narrow" w:hAnsi="Arial Narrow"/>
          <w:sz w:val="24"/>
          <w:szCs w:val="24"/>
        </w:rPr>
        <w:t xml:space="preserve">Award </w:t>
      </w:r>
      <w:r w:rsidR="000121B5">
        <w:rPr>
          <w:rFonts w:ascii="Arial Narrow" w:hAnsi="Arial Narrow"/>
          <w:sz w:val="24"/>
          <w:szCs w:val="24"/>
        </w:rPr>
        <w:t>Programmes.</w:t>
      </w:r>
      <w:r w:rsidR="000121B5">
        <w:rPr>
          <w:rFonts w:ascii="Arial Narrow" w:hAnsi="Arial Narrow" w:cs="Arial"/>
          <w:sz w:val="24"/>
          <w:szCs w:val="24"/>
        </w:rPr>
        <w:t xml:space="preserve"> </w:t>
      </w:r>
    </w:p>
    <w:p w14:paraId="4BD52824" w14:textId="77777777" w:rsidR="000121B5" w:rsidRPr="000121B5" w:rsidRDefault="000121B5" w:rsidP="000121B5">
      <w:pPr>
        <w:pStyle w:val="ListParagraph"/>
        <w:numPr>
          <w:ilvl w:val="0"/>
          <w:numId w:val="5"/>
        </w:numPr>
        <w:rPr>
          <w:rFonts w:ascii="Arial Narrow" w:hAnsi="Arial Narrow" w:cs="Arial"/>
          <w:b/>
          <w:sz w:val="24"/>
          <w:szCs w:val="24"/>
        </w:rPr>
      </w:pPr>
      <w:r w:rsidRPr="000121B5">
        <w:rPr>
          <w:rFonts w:ascii="Arial Narrow" w:hAnsi="Arial Narrow" w:cs="Arial"/>
          <w:b/>
          <w:sz w:val="24"/>
          <w:szCs w:val="24"/>
        </w:rPr>
        <w:t>Principle</w:t>
      </w:r>
    </w:p>
    <w:p w14:paraId="4B71C412" w14:textId="4F7258E3" w:rsidR="00F17785" w:rsidRPr="000121B5" w:rsidRDefault="000121B5" w:rsidP="000121B5">
      <w:pPr>
        <w:rPr>
          <w:rFonts w:ascii="Arial Narrow" w:hAnsi="Arial Narrow" w:cs="Arial"/>
          <w:sz w:val="24"/>
          <w:szCs w:val="24"/>
        </w:rPr>
      </w:pPr>
      <w:r>
        <w:rPr>
          <w:rFonts w:ascii="Arial Narrow" w:hAnsi="Arial Narrow" w:cs="Arial"/>
          <w:sz w:val="24"/>
          <w:szCs w:val="24"/>
        </w:rPr>
        <w:t>The University’s obligation is to have teach</w:t>
      </w:r>
      <w:r w:rsidR="00FF2787">
        <w:rPr>
          <w:rFonts w:ascii="Arial Narrow" w:hAnsi="Arial Narrow" w:cs="Arial"/>
          <w:sz w:val="24"/>
          <w:szCs w:val="24"/>
        </w:rPr>
        <w:t>ing</w:t>
      </w:r>
      <w:r>
        <w:rPr>
          <w:rFonts w:ascii="Arial Narrow" w:hAnsi="Arial Narrow" w:cs="Arial"/>
          <w:sz w:val="24"/>
          <w:szCs w:val="24"/>
        </w:rPr>
        <w:t xml:space="preserve"> out provisions for students to enable them to complete their programmes. This policy will enable FNU to meets its obligation to students to ensure student interest is protected in any phasing out of programmes and appropriate due diligence is employed in considering and implementing teaching out timelines. </w:t>
      </w:r>
    </w:p>
    <w:p w14:paraId="667BBBF5" w14:textId="77777777" w:rsidR="003846F8" w:rsidRPr="00E56A19" w:rsidRDefault="003846F8" w:rsidP="001D5F2A">
      <w:pPr>
        <w:pStyle w:val="ListParagraph"/>
        <w:spacing w:before="100" w:beforeAutospacing="1" w:after="100" w:afterAutospacing="1" w:line="240" w:lineRule="auto"/>
        <w:ind w:left="360"/>
        <w:rPr>
          <w:rFonts w:ascii="Arial Narrow" w:hAnsi="Arial Narrow"/>
          <w:sz w:val="24"/>
          <w:szCs w:val="24"/>
        </w:rPr>
      </w:pPr>
    </w:p>
    <w:p w14:paraId="33E6828B" w14:textId="77777777" w:rsidR="002A1745" w:rsidRPr="002A1745" w:rsidRDefault="00F17785" w:rsidP="008458FE">
      <w:pPr>
        <w:pStyle w:val="ListParagraph"/>
        <w:numPr>
          <w:ilvl w:val="0"/>
          <w:numId w:val="5"/>
        </w:numPr>
        <w:spacing w:before="100" w:beforeAutospacing="1" w:after="100" w:afterAutospacing="1" w:line="240" w:lineRule="auto"/>
        <w:rPr>
          <w:rFonts w:ascii="Arial Narrow" w:hAnsi="Arial Narrow"/>
          <w:sz w:val="24"/>
          <w:szCs w:val="24"/>
        </w:rPr>
      </w:pPr>
      <w:r w:rsidRPr="00B35F50">
        <w:rPr>
          <w:rFonts w:ascii="Arial Narrow" w:hAnsi="Arial Narrow"/>
          <w:b/>
          <w:sz w:val="24"/>
          <w:szCs w:val="24"/>
        </w:rPr>
        <w:t>Legislation</w:t>
      </w:r>
      <w:r w:rsidR="002A1745">
        <w:rPr>
          <w:rFonts w:ascii="Arial Narrow" w:hAnsi="Arial Narrow"/>
          <w:b/>
          <w:sz w:val="24"/>
          <w:szCs w:val="24"/>
        </w:rPr>
        <w:t xml:space="preserve"> and</w:t>
      </w:r>
      <w:r w:rsidR="008458FE">
        <w:rPr>
          <w:rFonts w:ascii="Arial Narrow" w:hAnsi="Arial Narrow"/>
          <w:b/>
          <w:sz w:val="24"/>
          <w:szCs w:val="24"/>
        </w:rPr>
        <w:t xml:space="preserve"> Applicable D</w:t>
      </w:r>
      <w:r w:rsidRPr="00B35F50">
        <w:rPr>
          <w:rFonts w:ascii="Arial Narrow" w:hAnsi="Arial Narrow"/>
          <w:b/>
          <w:sz w:val="24"/>
          <w:szCs w:val="24"/>
        </w:rPr>
        <w:t>ocuments</w:t>
      </w:r>
      <w:r w:rsidR="008458FE">
        <w:rPr>
          <w:rFonts w:ascii="Arial Narrow" w:hAnsi="Arial Narrow"/>
          <w:b/>
          <w:sz w:val="24"/>
          <w:szCs w:val="24"/>
        </w:rPr>
        <w:t xml:space="preserve"> </w:t>
      </w:r>
    </w:p>
    <w:p w14:paraId="2D2ACE7D" w14:textId="77777777" w:rsidR="002A1745" w:rsidRDefault="002A1745" w:rsidP="002A1745">
      <w:pPr>
        <w:pStyle w:val="ListParagraph"/>
        <w:numPr>
          <w:ilvl w:val="1"/>
          <w:numId w:val="5"/>
        </w:numPr>
        <w:spacing w:before="100" w:beforeAutospacing="1" w:after="100" w:afterAutospacing="1" w:line="240" w:lineRule="auto"/>
        <w:rPr>
          <w:rFonts w:ascii="Arial Narrow" w:hAnsi="Arial Narrow"/>
          <w:sz w:val="24"/>
          <w:szCs w:val="24"/>
        </w:rPr>
      </w:pPr>
      <w:r w:rsidRPr="008458FE">
        <w:rPr>
          <w:rFonts w:ascii="Arial Narrow" w:hAnsi="Arial Narrow"/>
          <w:sz w:val="24"/>
          <w:szCs w:val="24"/>
        </w:rPr>
        <w:t xml:space="preserve">University Academic and Student </w:t>
      </w:r>
      <w:proofErr w:type="gramStart"/>
      <w:r w:rsidRPr="008458FE">
        <w:rPr>
          <w:rFonts w:ascii="Arial Narrow" w:hAnsi="Arial Narrow"/>
          <w:sz w:val="24"/>
          <w:szCs w:val="24"/>
        </w:rPr>
        <w:t>Regulation(</w:t>
      </w:r>
      <w:proofErr w:type="gramEnd"/>
      <w:r w:rsidRPr="008458FE">
        <w:rPr>
          <w:rFonts w:ascii="Arial Narrow" w:hAnsi="Arial Narrow"/>
          <w:sz w:val="24"/>
          <w:szCs w:val="24"/>
        </w:rPr>
        <w:t>UASR)</w:t>
      </w:r>
    </w:p>
    <w:p w14:paraId="5E404988" w14:textId="77777777" w:rsidR="002A1745" w:rsidRDefault="002A1745" w:rsidP="002A1745">
      <w:pPr>
        <w:pStyle w:val="ListParagraph"/>
        <w:numPr>
          <w:ilvl w:val="1"/>
          <w:numId w:val="5"/>
        </w:numPr>
        <w:spacing w:before="100" w:beforeAutospacing="1" w:after="100" w:afterAutospacing="1" w:line="240" w:lineRule="auto"/>
        <w:rPr>
          <w:rFonts w:ascii="Arial Narrow" w:hAnsi="Arial Narrow"/>
          <w:sz w:val="24"/>
          <w:szCs w:val="24"/>
        </w:rPr>
      </w:pPr>
      <w:r w:rsidRPr="008458FE">
        <w:rPr>
          <w:rFonts w:ascii="Arial Narrow" w:hAnsi="Arial Narrow"/>
          <w:sz w:val="24"/>
          <w:szCs w:val="24"/>
        </w:rPr>
        <w:t xml:space="preserve">Academic Quality Assurance </w:t>
      </w:r>
      <w:proofErr w:type="gramStart"/>
      <w:r w:rsidRPr="008458FE">
        <w:rPr>
          <w:rFonts w:ascii="Arial Narrow" w:hAnsi="Arial Narrow"/>
          <w:sz w:val="24"/>
          <w:szCs w:val="24"/>
        </w:rPr>
        <w:t>Manual(</w:t>
      </w:r>
      <w:proofErr w:type="gramEnd"/>
      <w:r w:rsidRPr="008458FE">
        <w:rPr>
          <w:rFonts w:ascii="Arial Narrow" w:hAnsi="Arial Narrow"/>
          <w:sz w:val="24"/>
          <w:szCs w:val="24"/>
        </w:rPr>
        <w:t>AQAM)</w:t>
      </w:r>
    </w:p>
    <w:p w14:paraId="6351C21E" w14:textId="77777777" w:rsidR="00F83B57" w:rsidRPr="008458FE" w:rsidRDefault="00F83B57" w:rsidP="002A1745">
      <w:pPr>
        <w:pStyle w:val="ListParagraph"/>
        <w:numPr>
          <w:ilvl w:val="1"/>
          <w:numId w:val="5"/>
        </w:numPr>
        <w:spacing w:before="100" w:beforeAutospacing="1" w:after="100" w:afterAutospacing="1" w:line="240" w:lineRule="auto"/>
        <w:rPr>
          <w:rFonts w:ascii="Arial Narrow" w:hAnsi="Arial Narrow"/>
          <w:sz w:val="24"/>
          <w:szCs w:val="24"/>
        </w:rPr>
      </w:pPr>
      <w:r>
        <w:rPr>
          <w:rFonts w:ascii="Arial Narrow" w:hAnsi="Arial Narrow"/>
          <w:sz w:val="24"/>
          <w:szCs w:val="24"/>
        </w:rPr>
        <w:t>Portfolio Oversight Group Recommendations to Senate</w:t>
      </w:r>
    </w:p>
    <w:p w14:paraId="5290DF53" w14:textId="77777777" w:rsidR="002A1745" w:rsidRDefault="002A1745" w:rsidP="002A1745">
      <w:pPr>
        <w:pStyle w:val="ListParagraph"/>
        <w:spacing w:before="100" w:beforeAutospacing="1" w:after="100" w:afterAutospacing="1" w:line="240" w:lineRule="auto"/>
        <w:ind w:left="360"/>
        <w:rPr>
          <w:rFonts w:ascii="Arial Narrow" w:hAnsi="Arial Narrow"/>
          <w:sz w:val="24"/>
          <w:szCs w:val="24"/>
        </w:rPr>
      </w:pPr>
    </w:p>
    <w:p w14:paraId="1AD4589C" w14:textId="77777777" w:rsidR="008458FE" w:rsidRDefault="002A1745" w:rsidP="008458FE">
      <w:pPr>
        <w:pStyle w:val="ListParagraph"/>
        <w:numPr>
          <w:ilvl w:val="0"/>
          <w:numId w:val="5"/>
        </w:numPr>
        <w:spacing w:before="100" w:beforeAutospacing="1" w:after="100" w:afterAutospacing="1" w:line="240" w:lineRule="auto"/>
        <w:rPr>
          <w:rFonts w:ascii="Arial Narrow" w:hAnsi="Arial Narrow"/>
          <w:sz w:val="24"/>
          <w:szCs w:val="24"/>
        </w:rPr>
      </w:pPr>
      <w:r>
        <w:rPr>
          <w:rFonts w:ascii="Arial Narrow" w:hAnsi="Arial Narrow"/>
          <w:b/>
          <w:sz w:val="24"/>
          <w:szCs w:val="24"/>
        </w:rPr>
        <w:t xml:space="preserve">Acknowledgement and </w:t>
      </w:r>
      <w:r w:rsidR="008458FE">
        <w:rPr>
          <w:rFonts w:ascii="Arial Narrow" w:hAnsi="Arial Narrow"/>
          <w:b/>
          <w:sz w:val="24"/>
          <w:szCs w:val="24"/>
        </w:rPr>
        <w:t>Reference</w:t>
      </w:r>
    </w:p>
    <w:p w14:paraId="5F5809E6" w14:textId="77777777" w:rsidR="008458FE" w:rsidRDefault="002A1745" w:rsidP="008458FE">
      <w:pPr>
        <w:pStyle w:val="ListParagraph"/>
        <w:numPr>
          <w:ilvl w:val="1"/>
          <w:numId w:val="5"/>
        </w:numPr>
        <w:spacing w:after="0" w:line="240" w:lineRule="auto"/>
        <w:rPr>
          <w:rFonts w:ascii="Arial Narrow" w:hAnsi="Arial Narrow"/>
          <w:sz w:val="24"/>
          <w:szCs w:val="24"/>
        </w:rPr>
      </w:pPr>
      <w:r>
        <w:rPr>
          <w:rFonts w:ascii="Arial Narrow" w:hAnsi="Arial Narrow"/>
          <w:sz w:val="24"/>
          <w:szCs w:val="24"/>
        </w:rPr>
        <w:t xml:space="preserve">This policy is adopted from </w:t>
      </w:r>
      <w:r w:rsidR="008458FE" w:rsidRPr="008458FE">
        <w:rPr>
          <w:rFonts w:ascii="Arial Narrow" w:hAnsi="Arial Narrow"/>
          <w:sz w:val="24"/>
          <w:szCs w:val="24"/>
        </w:rPr>
        <w:t xml:space="preserve">Australian Council for Educational </w:t>
      </w:r>
      <w:proofErr w:type="gramStart"/>
      <w:r w:rsidR="008458FE" w:rsidRPr="008458FE">
        <w:rPr>
          <w:rFonts w:ascii="Arial Narrow" w:hAnsi="Arial Narrow"/>
          <w:sz w:val="24"/>
          <w:szCs w:val="24"/>
        </w:rPr>
        <w:t>Research(</w:t>
      </w:r>
      <w:proofErr w:type="gramEnd"/>
      <w:r w:rsidR="008458FE" w:rsidRPr="008458FE">
        <w:rPr>
          <w:rFonts w:ascii="Arial Narrow" w:hAnsi="Arial Narrow"/>
          <w:sz w:val="24"/>
          <w:szCs w:val="24"/>
        </w:rPr>
        <w:t>ACER)</w:t>
      </w:r>
      <w:r>
        <w:rPr>
          <w:rFonts w:ascii="Arial Narrow" w:hAnsi="Arial Narrow"/>
          <w:sz w:val="24"/>
          <w:szCs w:val="24"/>
        </w:rPr>
        <w:t>, Teach Out Policy. An email has been sent to ACER for seeking clarify on Teach Out Policy.</w:t>
      </w:r>
    </w:p>
    <w:p w14:paraId="4F80A35B" w14:textId="77777777" w:rsidR="002A1745" w:rsidRPr="008458FE" w:rsidRDefault="002A1745" w:rsidP="002A1745">
      <w:pPr>
        <w:pStyle w:val="ListParagraph"/>
        <w:numPr>
          <w:ilvl w:val="1"/>
          <w:numId w:val="5"/>
        </w:numPr>
        <w:spacing w:after="0" w:line="240" w:lineRule="auto"/>
        <w:rPr>
          <w:rFonts w:ascii="Arial Narrow" w:hAnsi="Arial Narrow"/>
          <w:sz w:val="24"/>
          <w:szCs w:val="24"/>
        </w:rPr>
      </w:pPr>
      <w:r w:rsidRPr="008458FE">
        <w:rPr>
          <w:rFonts w:ascii="Arial Narrow" w:hAnsi="Arial Narrow"/>
          <w:sz w:val="24"/>
          <w:szCs w:val="24"/>
        </w:rPr>
        <w:t>Reference:</w:t>
      </w:r>
    </w:p>
    <w:p w14:paraId="1507BBFE" w14:textId="77777777" w:rsidR="008458FE" w:rsidRPr="008458FE" w:rsidRDefault="008458FE" w:rsidP="008458FE">
      <w:pPr>
        <w:pStyle w:val="ListParagraph"/>
        <w:spacing w:after="0" w:line="240" w:lineRule="auto"/>
        <w:ind w:left="750"/>
        <w:rPr>
          <w:rFonts w:ascii="Arial Narrow" w:hAnsi="Arial Narrow" w:cs="Arial"/>
          <w:sz w:val="24"/>
          <w:szCs w:val="24"/>
          <w:lang w:val="en-US"/>
        </w:rPr>
      </w:pPr>
      <w:r w:rsidRPr="008458FE">
        <w:rPr>
          <w:rFonts w:ascii="Arial Narrow" w:hAnsi="Arial Narrow" w:cs="Arial"/>
          <w:sz w:val="24"/>
          <w:szCs w:val="24"/>
        </w:rPr>
        <w:t xml:space="preserve">ACER Academic Board (2018) Tech out policy. Available </w:t>
      </w:r>
      <w:hyperlink r:id="rId8" w:history="1">
        <w:r w:rsidRPr="008458FE">
          <w:rPr>
            <w:rStyle w:val="Hyperlink"/>
            <w:rFonts w:ascii="Arial Narrow" w:hAnsi="Arial Narrow" w:cs="Arial"/>
            <w:sz w:val="24"/>
            <w:szCs w:val="24"/>
          </w:rPr>
          <w:t>https://www.acer.org/files/he/pp3123-teach-out-policy.pdf</w:t>
        </w:r>
      </w:hyperlink>
      <w:r w:rsidRPr="008458FE">
        <w:rPr>
          <w:rFonts w:ascii="Arial Narrow" w:hAnsi="Arial Narrow" w:cs="Arial"/>
          <w:sz w:val="24"/>
          <w:szCs w:val="24"/>
        </w:rPr>
        <w:t xml:space="preserve"> (Accessed: March 17, 2021). </w:t>
      </w:r>
    </w:p>
    <w:p w14:paraId="64C3C242" w14:textId="77777777" w:rsidR="00B35F50" w:rsidRPr="00B35F50" w:rsidRDefault="00B35F50" w:rsidP="008458FE">
      <w:pPr>
        <w:pStyle w:val="ListParagraph"/>
        <w:spacing w:before="100" w:beforeAutospacing="1" w:after="100" w:afterAutospacing="1" w:line="240" w:lineRule="auto"/>
        <w:ind w:left="360"/>
        <w:rPr>
          <w:rFonts w:ascii="Arial Narrow" w:hAnsi="Arial Narrow"/>
          <w:sz w:val="24"/>
          <w:szCs w:val="24"/>
        </w:rPr>
      </w:pPr>
    </w:p>
    <w:p w14:paraId="450046A7" w14:textId="581320CE" w:rsidR="00D67FB5" w:rsidRPr="003846F8" w:rsidRDefault="00F17785" w:rsidP="003846F8">
      <w:pPr>
        <w:pStyle w:val="ListParagraph"/>
        <w:numPr>
          <w:ilvl w:val="0"/>
          <w:numId w:val="5"/>
        </w:numPr>
        <w:spacing w:before="100" w:beforeAutospacing="1" w:after="100" w:afterAutospacing="1" w:line="240" w:lineRule="auto"/>
        <w:rPr>
          <w:rFonts w:ascii="Arial Narrow" w:hAnsi="Arial Narrow"/>
          <w:sz w:val="24"/>
          <w:szCs w:val="24"/>
        </w:rPr>
      </w:pPr>
      <w:r w:rsidRPr="003846F8">
        <w:rPr>
          <w:rFonts w:ascii="Arial Narrow" w:hAnsi="Arial Narrow"/>
          <w:sz w:val="24"/>
          <w:szCs w:val="24"/>
        </w:rPr>
        <w:t xml:space="preserve"> </w:t>
      </w:r>
      <w:r w:rsidRPr="003846F8">
        <w:rPr>
          <w:rFonts w:ascii="Arial Narrow" w:hAnsi="Arial Narrow"/>
          <w:b/>
          <w:sz w:val="24"/>
          <w:szCs w:val="24"/>
        </w:rPr>
        <w:t>Discontinuation</w:t>
      </w:r>
      <w:r w:rsidR="00F83B57">
        <w:rPr>
          <w:rFonts w:ascii="Arial Narrow" w:hAnsi="Arial Narrow"/>
          <w:b/>
          <w:sz w:val="24"/>
          <w:szCs w:val="24"/>
        </w:rPr>
        <w:t xml:space="preserve"> of Programmes</w:t>
      </w:r>
      <w:r w:rsidR="00FF2787">
        <w:rPr>
          <w:rFonts w:ascii="Arial Narrow" w:hAnsi="Arial Narrow"/>
          <w:b/>
          <w:sz w:val="24"/>
          <w:szCs w:val="24"/>
        </w:rPr>
        <w:t xml:space="preserve"> during Teaching Out Provision</w:t>
      </w:r>
    </w:p>
    <w:p w14:paraId="36A344FE" w14:textId="2DDA2AD1" w:rsidR="00F17785" w:rsidRPr="00E56A19" w:rsidRDefault="00F83B57" w:rsidP="00D67FB5">
      <w:pPr>
        <w:spacing w:before="100" w:beforeAutospacing="1" w:after="100" w:afterAutospacing="1" w:line="240" w:lineRule="auto"/>
        <w:ind w:left="426"/>
        <w:rPr>
          <w:rFonts w:ascii="Arial Narrow" w:hAnsi="Arial Narrow"/>
          <w:sz w:val="24"/>
          <w:szCs w:val="24"/>
        </w:rPr>
      </w:pPr>
      <w:r>
        <w:rPr>
          <w:rFonts w:ascii="Arial Narrow" w:hAnsi="Arial Narrow"/>
          <w:sz w:val="24"/>
          <w:szCs w:val="24"/>
        </w:rPr>
        <w:t xml:space="preserve">Programmes </w:t>
      </w:r>
      <w:r w:rsidR="00F17785" w:rsidRPr="00E56A19">
        <w:rPr>
          <w:rFonts w:ascii="Arial Narrow" w:hAnsi="Arial Narrow"/>
          <w:sz w:val="24"/>
          <w:szCs w:val="24"/>
        </w:rPr>
        <w:t>can enter Teach</w:t>
      </w:r>
      <w:r w:rsidR="00CC3B7C">
        <w:rPr>
          <w:rFonts w:ascii="Arial Narrow" w:hAnsi="Arial Narrow"/>
          <w:sz w:val="24"/>
          <w:szCs w:val="24"/>
        </w:rPr>
        <w:t>ing</w:t>
      </w:r>
      <w:r w:rsidR="00F17785" w:rsidRPr="00E56A19">
        <w:rPr>
          <w:rFonts w:ascii="Arial Narrow" w:hAnsi="Arial Narrow"/>
          <w:sz w:val="24"/>
          <w:szCs w:val="24"/>
        </w:rPr>
        <w:t xml:space="preserve"> Out</w:t>
      </w:r>
      <w:r w:rsidR="00CC3B7C">
        <w:rPr>
          <w:rFonts w:ascii="Arial Narrow" w:hAnsi="Arial Narrow"/>
          <w:sz w:val="24"/>
          <w:szCs w:val="24"/>
        </w:rPr>
        <w:t xml:space="preserve"> provision</w:t>
      </w:r>
      <w:r w:rsidR="00F17785" w:rsidRPr="00E56A19">
        <w:rPr>
          <w:rFonts w:ascii="Arial Narrow" w:hAnsi="Arial Narrow"/>
          <w:sz w:val="24"/>
          <w:szCs w:val="24"/>
        </w:rPr>
        <w:t xml:space="preserve"> mode </w:t>
      </w:r>
      <w:proofErr w:type="gramStart"/>
      <w:r w:rsidR="00F17785" w:rsidRPr="00E56A19">
        <w:rPr>
          <w:rFonts w:ascii="Arial Narrow" w:hAnsi="Arial Narrow"/>
          <w:sz w:val="24"/>
          <w:szCs w:val="24"/>
        </w:rPr>
        <w:t>on the basis of</w:t>
      </w:r>
      <w:proofErr w:type="gramEnd"/>
      <w:r w:rsidR="00F17785" w:rsidRPr="00E56A19">
        <w:rPr>
          <w:rFonts w:ascii="Arial Narrow" w:hAnsi="Arial Narrow"/>
          <w:sz w:val="24"/>
          <w:szCs w:val="24"/>
        </w:rPr>
        <w:t xml:space="preserve"> a decision by </w:t>
      </w:r>
      <w:r>
        <w:rPr>
          <w:rFonts w:ascii="Arial Narrow" w:hAnsi="Arial Narrow"/>
          <w:sz w:val="24"/>
          <w:szCs w:val="24"/>
        </w:rPr>
        <w:t>Senate through the established processes.</w:t>
      </w:r>
      <w:r w:rsidR="00F17785" w:rsidRPr="00E56A19">
        <w:rPr>
          <w:rFonts w:ascii="Arial Narrow" w:hAnsi="Arial Narrow"/>
          <w:sz w:val="24"/>
          <w:szCs w:val="24"/>
        </w:rPr>
        <w:t xml:space="preserve"> Discontinuations must be approved by the </w:t>
      </w:r>
      <w:r w:rsidR="00151276" w:rsidRPr="00E56A19">
        <w:rPr>
          <w:rFonts w:ascii="Arial Narrow" w:hAnsi="Arial Narrow"/>
          <w:sz w:val="24"/>
          <w:szCs w:val="24"/>
        </w:rPr>
        <w:t>Senate</w:t>
      </w:r>
      <w:r w:rsidR="00F17785" w:rsidRPr="00E56A19">
        <w:rPr>
          <w:rFonts w:ascii="Arial Narrow" w:hAnsi="Arial Narrow"/>
          <w:sz w:val="24"/>
          <w:szCs w:val="24"/>
        </w:rPr>
        <w:t xml:space="preserve"> </w:t>
      </w:r>
      <w:r w:rsidR="00151276" w:rsidRPr="00E56A19">
        <w:rPr>
          <w:rFonts w:ascii="Arial Narrow" w:hAnsi="Arial Narrow"/>
          <w:sz w:val="24"/>
          <w:szCs w:val="24"/>
        </w:rPr>
        <w:t>before s</w:t>
      </w:r>
      <w:r w:rsidR="00F17785" w:rsidRPr="00E56A19">
        <w:rPr>
          <w:rFonts w:ascii="Arial Narrow" w:hAnsi="Arial Narrow"/>
          <w:sz w:val="24"/>
          <w:szCs w:val="24"/>
        </w:rPr>
        <w:t xml:space="preserve">tudents are formally notified </w:t>
      </w:r>
      <w:r w:rsidR="0072415F">
        <w:rPr>
          <w:rFonts w:ascii="Arial Narrow" w:hAnsi="Arial Narrow"/>
          <w:sz w:val="24"/>
          <w:szCs w:val="24"/>
        </w:rPr>
        <w:t>of the discontinuation. No new s</w:t>
      </w:r>
      <w:r w:rsidR="00F17785" w:rsidRPr="00E56A19">
        <w:rPr>
          <w:rFonts w:ascii="Arial Narrow" w:hAnsi="Arial Narrow"/>
          <w:sz w:val="24"/>
          <w:szCs w:val="24"/>
        </w:rPr>
        <w:t xml:space="preserve">tudents can be enrolled in a </w:t>
      </w:r>
      <w:r w:rsidR="00C25A2B">
        <w:rPr>
          <w:rFonts w:ascii="Arial Narrow" w:hAnsi="Arial Narrow"/>
          <w:sz w:val="24"/>
          <w:szCs w:val="24"/>
        </w:rPr>
        <w:t>Programme</w:t>
      </w:r>
      <w:r w:rsidR="00F17785" w:rsidRPr="00E56A19">
        <w:rPr>
          <w:rFonts w:ascii="Arial Narrow" w:hAnsi="Arial Narrow"/>
          <w:sz w:val="24"/>
          <w:szCs w:val="24"/>
        </w:rPr>
        <w:t>, and arrangements are made to ens</w:t>
      </w:r>
      <w:r w:rsidR="0072415F">
        <w:rPr>
          <w:rFonts w:ascii="Arial Narrow" w:hAnsi="Arial Narrow"/>
          <w:sz w:val="24"/>
          <w:szCs w:val="24"/>
        </w:rPr>
        <w:t>ure that all existing enrolled s</w:t>
      </w:r>
      <w:r w:rsidR="00F17785" w:rsidRPr="00E56A19">
        <w:rPr>
          <w:rFonts w:ascii="Arial Narrow" w:hAnsi="Arial Narrow"/>
          <w:sz w:val="24"/>
          <w:szCs w:val="24"/>
        </w:rPr>
        <w:t xml:space="preserve">tudents can either complete the </w:t>
      </w:r>
      <w:r w:rsidR="00C25A2B">
        <w:rPr>
          <w:rFonts w:ascii="Arial Narrow" w:hAnsi="Arial Narrow"/>
          <w:sz w:val="24"/>
          <w:szCs w:val="24"/>
        </w:rPr>
        <w:t>Programme</w:t>
      </w:r>
      <w:r w:rsidR="00F17785" w:rsidRPr="00E56A19">
        <w:rPr>
          <w:rFonts w:ascii="Arial Narrow" w:hAnsi="Arial Narrow"/>
          <w:sz w:val="24"/>
          <w:szCs w:val="24"/>
        </w:rPr>
        <w:t xml:space="preserve"> or provide transition to a mutually agreed </w:t>
      </w:r>
      <w:r w:rsidR="00C25A2B">
        <w:rPr>
          <w:rFonts w:ascii="Arial Narrow" w:hAnsi="Arial Narrow"/>
          <w:sz w:val="24"/>
          <w:szCs w:val="24"/>
        </w:rPr>
        <w:t>Programme</w:t>
      </w:r>
      <w:r w:rsidR="00151276" w:rsidRPr="00E56A19">
        <w:rPr>
          <w:rFonts w:ascii="Arial Narrow" w:hAnsi="Arial Narrow"/>
          <w:sz w:val="24"/>
          <w:szCs w:val="24"/>
        </w:rPr>
        <w:t xml:space="preserve"> at no disadvantage to the s</w:t>
      </w:r>
      <w:r w:rsidR="00F17785" w:rsidRPr="00E56A19">
        <w:rPr>
          <w:rFonts w:ascii="Arial Narrow" w:hAnsi="Arial Narrow"/>
          <w:sz w:val="24"/>
          <w:szCs w:val="24"/>
        </w:rPr>
        <w:t xml:space="preserve">tudent. </w:t>
      </w:r>
    </w:p>
    <w:p w14:paraId="309A9353" w14:textId="19040BE3" w:rsidR="00D67FB5" w:rsidRPr="003846F8" w:rsidRDefault="00A11616" w:rsidP="003846F8">
      <w:pPr>
        <w:pStyle w:val="ListParagraph"/>
        <w:numPr>
          <w:ilvl w:val="0"/>
          <w:numId w:val="5"/>
        </w:numPr>
        <w:spacing w:before="100" w:beforeAutospacing="1" w:after="100" w:afterAutospacing="1" w:line="240" w:lineRule="auto"/>
        <w:rPr>
          <w:rFonts w:ascii="Arial Narrow" w:hAnsi="Arial Narrow"/>
          <w:sz w:val="24"/>
          <w:szCs w:val="24"/>
        </w:rPr>
      </w:pPr>
      <w:r>
        <w:rPr>
          <w:rFonts w:ascii="Arial Narrow" w:hAnsi="Arial Narrow"/>
          <w:b/>
          <w:sz w:val="24"/>
          <w:szCs w:val="24"/>
        </w:rPr>
        <w:t>Teach</w:t>
      </w:r>
      <w:r w:rsidR="00CC3B7C">
        <w:rPr>
          <w:rFonts w:ascii="Arial Narrow" w:hAnsi="Arial Narrow"/>
          <w:b/>
          <w:sz w:val="24"/>
          <w:szCs w:val="24"/>
        </w:rPr>
        <w:t>ing</w:t>
      </w:r>
      <w:r>
        <w:rPr>
          <w:rFonts w:ascii="Arial Narrow" w:hAnsi="Arial Narrow"/>
          <w:b/>
          <w:sz w:val="24"/>
          <w:szCs w:val="24"/>
        </w:rPr>
        <w:t xml:space="preserve"> Out P</w:t>
      </w:r>
      <w:r w:rsidR="00F17785" w:rsidRPr="003846F8">
        <w:rPr>
          <w:rFonts w:ascii="Arial Narrow" w:hAnsi="Arial Narrow"/>
          <w:b/>
          <w:sz w:val="24"/>
          <w:szCs w:val="24"/>
        </w:rPr>
        <w:t>lan</w:t>
      </w:r>
      <w:r>
        <w:rPr>
          <w:rFonts w:ascii="Arial Narrow" w:hAnsi="Arial Narrow"/>
          <w:b/>
          <w:sz w:val="24"/>
          <w:szCs w:val="24"/>
        </w:rPr>
        <w:t xml:space="preserve"> </w:t>
      </w:r>
    </w:p>
    <w:p w14:paraId="3512A2D5" w14:textId="70DE5AD8" w:rsidR="00151276" w:rsidRPr="00E56A19" w:rsidRDefault="00F17785" w:rsidP="00D67FB5">
      <w:pPr>
        <w:spacing w:before="100" w:beforeAutospacing="1" w:after="100" w:afterAutospacing="1" w:line="240" w:lineRule="auto"/>
        <w:ind w:left="426"/>
        <w:rPr>
          <w:rFonts w:ascii="Arial Narrow" w:hAnsi="Arial Narrow"/>
          <w:sz w:val="24"/>
          <w:szCs w:val="24"/>
        </w:rPr>
      </w:pPr>
      <w:r w:rsidRPr="00E56A19">
        <w:rPr>
          <w:rFonts w:ascii="Arial Narrow" w:hAnsi="Arial Narrow"/>
          <w:sz w:val="24"/>
          <w:szCs w:val="24"/>
        </w:rPr>
        <w:t xml:space="preserve">The </w:t>
      </w:r>
      <w:r w:rsidR="00151276" w:rsidRPr="00E56A19">
        <w:rPr>
          <w:rFonts w:ascii="Arial Narrow" w:hAnsi="Arial Narrow"/>
          <w:sz w:val="24"/>
          <w:szCs w:val="24"/>
        </w:rPr>
        <w:t>College Deans</w:t>
      </w:r>
      <w:r w:rsidRPr="00E56A19">
        <w:rPr>
          <w:rFonts w:ascii="Arial Narrow" w:hAnsi="Arial Narrow"/>
          <w:sz w:val="24"/>
          <w:szCs w:val="24"/>
        </w:rPr>
        <w:t xml:space="preserve"> must </w:t>
      </w:r>
      <w:r w:rsidR="00151276" w:rsidRPr="00E56A19">
        <w:rPr>
          <w:rFonts w:ascii="Arial Narrow" w:hAnsi="Arial Narrow"/>
          <w:sz w:val="24"/>
          <w:szCs w:val="24"/>
        </w:rPr>
        <w:t xml:space="preserve">submit a </w:t>
      </w:r>
      <w:r w:rsidR="0072415F">
        <w:rPr>
          <w:rFonts w:ascii="Arial Narrow" w:hAnsi="Arial Narrow"/>
          <w:sz w:val="24"/>
          <w:szCs w:val="24"/>
        </w:rPr>
        <w:t xml:space="preserve">teach </w:t>
      </w:r>
      <w:r w:rsidR="00151276" w:rsidRPr="0072415F">
        <w:rPr>
          <w:rFonts w:ascii="Arial Narrow" w:hAnsi="Arial Narrow"/>
          <w:sz w:val="24"/>
          <w:szCs w:val="24"/>
        </w:rPr>
        <w:t>out</w:t>
      </w:r>
      <w:r w:rsidR="00151276" w:rsidRPr="00E56A19">
        <w:rPr>
          <w:rFonts w:ascii="Arial Narrow" w:hAnsi="Arial Narrow"/>
          <w:sz w:val="24"/>
          <w:szCs w:val="24"/>
        </w:rPr>
        <w:t xml:space="preserve"> plan to the</w:t>
      </w:r>
      <w:r w:rsidR="000121B5">
        <w:rPr>
          <w:rFonts w:ascii="Arial Narrow" w:hAnsi="Arial Narrow"/>
          <w:sz w:val="24"/>
          <w:szCs w:val="24"/>
        </w:rPr>
        <w:t xml:space="preserve"> Portfolio Oversight </w:t>
      </w:r>
      <w:proofErr w:type="gramStart"/>
      <w:r w:rsidR="000121B5">
        <w:rPr>
          <w:rFonts w:ascii="Arial Narrow" w:hAnsi="Arial Narrow"/>
          <w:sz w:val="24"/>
          <w:szCs w:val="24"/>
        </w:rPr>
        <w:t xml:space="preserve">Group, </w:t>
      </w:r>
      <w:r w:rsidR="00151276" w:rsidRPr="00E56A19">
        <w:rPr>
          <w:rFonts w:ascii="Arial Narrow" w:hAnsi="Arial Narrow"/>
          <w:sz w:val="24"/>
          <w:szCs w:val="24"/>
        </w:rPr>
        <w:t xml:space="preserve"> AQAC</w:t>
      </w:r>
      <w:proofErr w:type="gramEnd"/>
      <w:r w:rsidR="00151276" w:rsidRPr="00E56A19">
        <w:rPr>
          <w:rFonts w:ascii="Arial Narrow" w:hAnsi="Arial Narrow"/>
          <w:sz w:val="24"/>
          <w:szCs w:val="24"/>
        </w:rPr>
        <w:t xml:space="preserve"> and Senate </w:t>
      </w:r>
      <w:r w:rsidRPr="00E56A19">
        <w:rPr>
          <w:rFonts w:ascii="Arial Narrow" w:hAnsi="Arial Narrow"/>
          <w:sz w:val="24"/>
          <w:szCs w:val="24"/>
        </w:rPr>
        <w:t xml:space="preserve">for approval of each discontinued </w:t>
      </w:r>
      <w:r w:rsidR="00151276" w:rsidRPr="00E56A19">
        <w:rPr>
          <w:rFonts w:ascii="Arial Narrow" w:hAnsi="Arial Narrow"/>
          <w:sz w:val="24"/>
          <w:szCs w:val="24"/>
        </w:rPr>
        <w:t xml:space="preserve">Award </w:t>
      </w:r>
      <w:r w:rsidR="00C25A2B">
        <w:rPr>
          <w:rFonts w:ascii="Arial Narrow" w:hAnsi="Arial Narrow"/>
          <w:sz w:val="24"/>
          <w:szCs w:val="24"/>
        </w:rPr>
        <w:t>Programme</w:t>
      </w:r>
      <w:r w:rsidR="00151276" w:rsidRPr="00E56A19">
        <w:rPr>
          <w:rFonts w:ascii="Arial Narrow" w:hAnsi="Arial Narrow"/>
          <w:sz w:val="24"/>
          <w:szCs w:val="24"/>
        </w:rPr>
        <w:t xml:space="preserve"> </w:t>
      </w:r>
      <w:r w:rsidR="00F83B57">
        <w:rPr>
          <w:rFonts w:ascii="Arial Narrow" w:hAnsi="Arial Narrow"/>
          <w:sz w:val="24"/>
          <w:szCs w:val="24"/>
        </w:rPr>
        <w:t>for all students enrolled in the programme</w:t>
      </w:r>
      <w:r w:rsidR="0072415F">
        <w:rPr>
          <w:rFonts w:ascii="Arial Narrow" w:hAnsi="Arial Narrow"/>
          <w:sz w:val="24"/>
          <w:szCs w:val="24"/>
        </w:rPr>
        <w:t xml:space="preserve">. The teach </w:t>
      </w:r>
      <w:r w:rsidRPr="00E56A19">
        <w:rPr>
          <w:rFonts w:ascii="Arial Narrow" w:hAnsi="Arial Narrow"/>
          <w:sz w:val="24"/>
          <w:szCs w:val="24"/>
        </w:rPr>
        <w:t>out plan must</w:t>
      </w:r>
      <w:r w:rsidR="003846F8">
        <w:rPr>
          <w:rFonts w:ascii="Arial Narrow" w:hAnsi="Arial Narrow"/>
          <w:sz w:val="24"/>
          <w:szCs w:val="24"/>
        </w:rPr>
        <w:t xml:space="preserve"> include</w:t>
      </w:r>
      <w:r w:rsidRPr="00E56A19">
        <w:rPr>
          <w:rFonts w:ascii="Arial Narrow" w:hAnsi="Arial Narrow"/>
          <w:sz w:val="24"/>
          <w:szCs w:val="24"/>
        </w:rPr>
        <w:t>:</w:t>
      </w:r>
    </w:p>
    <w:p w14:paraId="26FD8A64" w14:textId="77777777" w:rsidR="00AD083F" w:rsidRPr="00E56A19" w:rsidRDefault="00AD083F" w:rsidP="002352C6">
      <w:pPr>
        <w:pStyle w:val="ListParagraph"/>
        <w:numPr>
          <w:ilvl w:val="0"/>
          <w:numId w:val="17"/>
        </w:numPr>
        <w:rPr>
          <w:rFonts w:ascii="Arial Narrow" w:hAnsi="Arial Narrow"/>
          <w:sz w:val="24"/>
          <w:szCs w:val="24"/>
        </w:rPr>
      </w:pPr>
      <w:r w:rsidRPr="00E56A19">
        <w:rPr>
          <w:rFonts w:ascii="Arial Narrow" w:hAnsi="Arial Narrow"/>
          <w:sz w:val="24"/>
          <w:szCs w:val="24"/>
        </w:rPr>
        <w:t xml:space="preserve">the date by which the Award </w:t>
      </w:r>
      <w:r w:rsidR="00C25A2B">
        <w:rPr>
          <w:rFonts w:ascii="Arial Narrow" w:hAnsi="Arial Narrow"/>
          <w:sz w:val="24"/>
          <w:szCs w:val="24"/>
        </w:rPr>
        <w:t>Programme</w:t>
      </w:r>
      <w:r w:rsidRPr="00E56A19">
        <w:rPr>
          <w:rFonts w:ascii="Arial Narrow" w:hAnsi="Arial Narrow"/>
          <w:sz w:val="24"/>
          <w:szCs w:val="24"/>
        </w:rPr>
        <w:t xml:space="preserve"> requirements must be completed in order to receive the specified Qualification from </w:t>
      </w:r>
      <w:proofErr w:type="gramStart"/>
      <w:r w:rsidRPr="00E56A19">
        <w:rPr>
          <w:rFonts w:ascii="Arial Narrow" w:hAnsi="Arial Narrow"/>
          <w:sz w:val="24"/>
          <w:szCs w:val="24"/>
        </w:rPr>
        <w:t>FNU;</w:t>
      </w:r>
      <w:proofErr w:type="gramEnd"/>
    </w:p>
    <w:p w14:paraId="67B2DCF7" w14:textId="77777777" w:rsidR="00AD083F" w:rsidRPr="00E56A19" w:rsidRDefault="003846F8" w:rsidP="002352C6">
      <w:pPr>
        <w:pStyle w:val="ListParagraph"/>
        <w:numPr>
          <w:ilvl w:val="0"/>
          <w:numId w:val="17"/>
        </w:numPr>
        <w:rPr>
          <w:rFonts w:ascii="Arial Narrow" w:hAnsi="Arial Narrow"/>
          <w:sz w:val="24"/>
          <w:szCs w:val="24"/>
        </w:rPr>
      </w:pPr>
      <w:r>
        <w:rPr>
          <w:rFonts w:ascii="Arial Narrow" w:hAnsi="Arial Narrow"/>
          <w:sz w:val="24"/>
          <w:szCs w:val="24"/>
        </w:rPr>
        <w:t>t</w:t>
      </w:r>
      <w:r w:rsidR="00AD083F" w:rsidRPr="00E56A19">
        <w:rPr>
          <w:rFonts w:ascii="Arial Narrow" w:hAnsi="Arial Narrow"/>
          <w:sz w:val="24"/>
          <w:szCs w:val="24"/>
        </w:rPr>
        <w:t xml:space="preserve">he last study term and year in which each course required in the </w:t>
      </w:r>
      <w:r w:rsidR="00F83B57">
        <w:rPr>
          <w:rFonts w:ascii="Arial Narrow" w:hAnsi="Arial Narrow"/>
          <w:sz w:val="24"/>
          <w:szCs w:val="24"/>
        </w:rPr>
        <w:t>Programme</w:t>
      </w:r>
      <w:r w:rsidR="00AD083F" w:rsidRPr="00E56A19">
        <w:rPr>
          <w:rFonts w:ascii="Arial Narrow" w:hAnsi="Arial Narrow"/>
          <w:sz w:val="24"/>
          <w:szCs w:val="24"/>
        </w:rPr>
        <w:t xml:space="preserve"> will be </w:t>
      </w:r>
      <w:proofErr w:type="gramStart"/>
      <w:r w:rsidR="00AD083F" w:rsidRPr="00E56A19">
        <w:rPr>
          <w:rFonts w:ascii="Arial Narrow" w:hAnsi="Arial Narrow"/>
          <w:sz w:val="24"/>
          <w:szCs w:val="24"/>
        </w:rPr>
        <w:t>offered;</w:t>
      </w:r>
      <w:proofErr w:type="gramEnd"/>
    </w:p>
    <w:p w14:paraId="53D3EA3D" w14:textId="77777777" w:rsidR="00AD083F" w:rsidRPr="0072415F" w:rsidRDefault="003846F8" w:rsidP="002352C6">
      <w:pPr>
        <w:pStyle w:val="ListParagraph"/>
        <w:numPr>
          <w:ilvl w:val="0"/>
          <w:numId w:val="17"/>
        </w:numPr>
        <w:spacing w:after="0"/>
        <w:rPr>
          <w:rFonts w:ascii="Arial Narrow" w:hAnsi="Arial Narrow"/>
          <w:sz w:val="24"/>
          <w:szCs w:val="24"/>
        </w:rPr>
      </w:pPr>
      <w:r w:rsidRPr="0072415F">
        <w:rPr>
          <w:rFonts w:ascii="Arial Narrow" w:hAnsi="Arial Narrow"/>
          <w:sz w:val="24"/>
          <w:szCs w:val="24"/>
        </w:rPr>
        <w:lastRenderedPageBreak/>
        <w:t>t</w:t>
      </w:r>
      <w:r w:rsidR="00AD083F" w:rsidRPr="0072415F">
        <w:rPr>
          <w:rFonts w:ascii="Arial Narrow" w:hAnsi="Arial Narrow"/>
          <w:sz w:val="24"/>
          <w:szCs w:val="24"/>
        </w:rPr>
        <w:t xml:space="preserve">he availability of closely related </w:t>
      </w:r>
      <w:r w:rsidR="008168B2" w:rsidRPr="0072415F">
        <w:rPr>
          <w:rFonts w:ascii="Arial Narrow" w:hAnsi="Arial Narrow"/>
          <w:sz w:val="24"/>
          <w:szCs w:val="24"/>
        </w:rPr>
        <w:t>programme</w:t>
      </w:r>
      <w:r w:rsidR="00AD083F" w:rsidRPr="0072415F">
        <w:rPr>
          <w:rFonts w:ascii="Arial Narrow" w:hAnsi="Arial Narrow"/>
          <w:sz w:val="24"/>
          <w:szCs w:val="24"/>
        </w:rPr>
        <w:t>s offered by any campus which the student may wish to transfer</w:t>
      </w:r>
      <w:r w:rsidR="00937533" w:rsidRPr="0072415F">
        <w:rPr>
          <w:rFonts w:ascii="Arial Narrow" w:hAnsi="Arial Narrow"/>
          <w:sz w:val="24"/>
          <w:szCs w:val="24"/>
        </w:rPr>
        <w:t xml:space="preserve"> to</w:t>
      </w:r>
    </w:p>
    <w:p w14:paraId="03CDFF54" w14:textId="77777777" w:rsidR="00937533" w:rsidRPr="0072415F" w:rsidRDefault="003846F8" w:rsidP="002352C6">
      <w:pPr>
        <w:pStyle w:val="ListParagraph"/>
        <w:numPr>
          <w:ilvl w:val="0"/>
          <w:numId w:val="17"/>
        </w:numPr>
        <w:spacing w:after="0"/>
        <w:rPr>
          <w:rFonts w:ascii="Arial Narrow" w:hAnsi="Arial Narrow"/>
          <w:sz w:val="24"/>
          <w:szCs w:val="24"/>
        </w:rPr>
      </w:pPr>
      <w:r w:rsidRPr="0072415F">
        <w:rPr>
          <w:rFonts w:ascii="Arial Narrow" w:hAnsi="Arial Narrow"/>
          <w:sz w:val="24"/>
          <w:szCs w:val="24"/>
        </w:rPr>
        <w:t>t</w:t>
      </w:r>
      <w:r w:rsidR="00AD083F" w:rsidRPr="0072415F">
        <w:rPr>
          <w:rFonts w:ascii="Arial Narrow" w:hAnsi="Arial Narrow"/>
          <w:sz w:val="24"/>
          <w:szCs w:val="24"/>
        </w:rPr>
        <w:t>he extent to which</w:t>
      </w:r>
      <w:r w:rsidR="00F83B57" w:rsidRPr="0072415F">
        <w:rPr>
          <w:rFonts w:ascii="Arial Narrow" w:hAnsi="Arial Narrow"/>
          <w:sz w:val="24"/>
          <w:szCs w:val="24"/>
        </w:rPr>
        <w:t xml:space="preserve"> credit</w:t>
      </w:r>
      <w:r w:rsidR="00AD083F" w:rsidRPr="0072415F">
        <w:rPr>
          <w:rFonts w:ascii="Arial Narrow" w:hAnsi="Arial Narrow"/>
          <w:sz w:val="24"/>
          <w:szCs w:val="24"/>
        </w:rPr>
        <w:t xml:space="preserve"> transfer work, substitution applies</w:t>
      </w:r>
      <w:r w:rsidR="00226163">
        <w:rPr>
          <w:rFonts w:ascii="Arial Narrow" w:hAnsi="Arial Narrow"/>
          <w:sz w:val="24"/>
          <w:szCs w:val="24"/>
        </w:rPr>
        <w:t xml:space="preserve"> as per UASR</w:t>
      </w:r>
      <w:r w:rsidR="00AD083F" w:rsidRPr="0072415F">
        <w:rPr>
          <w:rFonts w:ascii="Arial Narrow" w:hAnsi="Arial Narrow"/>
          <w:sz w:val="24"/>
          <w:szCs w:val="24"/>
        </w:rPr>
        <w:t>.</w:t>
      </w:r>
    </w:p>
    <w:p w14:paraId="10C8F2D7" w14:textId="77777777" w:rsidR="002352C6" w:rsidRPr="0078452A" w:rsidRDefault="0078452A" w:rsidP="002352C6">
      <w:pPr>
        <w:pStyle w:val="ListParagraph"/>
        <w:numPr>
          <w:ilvl w:val="0"/>
          <w:numId w:val="17"/>
        </w:numPr>
        <w:spacing w:after="0"/>
        <w:rPr>
          <w:rFonts w:ascii="Arial Narrow" w:hAnsi="Arial Narrow"/>
          <w:sz w:val="24"/>
          <w:szCs w:val="24"/>
        </w:rPr>
      </w:pPr>
      <w:r>
        <w:rPr>
          <w:rFonts w:ascii="Arial Narrow" w:hAnsi="Arial Narrow" w:cs="Arial"/>
          <w:sz w:val="24"/>
          <w:szCs w:val="24"/>
        </w:rPr>
        <w:t>s</w:t>
      </w:r>
      <w:r w:rsidR="002352C6" w:rsidRPr="0078452A">
        <w:rPr>
          <w:rFonts w:ascii="Arial Narrow" w:hAnsi="Arial Narrow" w:cs="Arial"/>
          <w:sz w:val="24"/>
          <w:szCs w:val="24"/>
        </w:rPr>
        <w:t xml:space="preserve">pecial consideration </w:t>
      </w:r>
      <w:r w:rsidR="00373562" w:rsidRPr="0078452A">
        <w:rPr>
          <w:rFonts w:ascii="Arial Narrow" w:hAnsi="Arial Narrow" w:cs="Arial"/>
          <w:sz w:val="24"/>
          <w:szCs w:val="24"/>
        </w:rPr>
        <w:t>t</w:t>
      </w:r>
      <w:r w:rsidR="006A1B40" w:rsidRPr="0078452A">
        <w:rPr>
          <w:rFonts w:ascii="Arial Narrow" w:hAnsi="Arial Narrow" w:cs="Arial"/>
          <w:sz w:val="24"/>
          <w:szCs w:val="24"/>
        </w:rPr>
        <w:t>o</w:t>
      </w:r>
      <w:r w:rsidR="00D82C72" w:rsidRPr="0078452A">
        <w:rPr>
          <w:rFonts w:ascii="Arial Narrow" w:hAnsi="Arial Narrow" w:cs="Arial"/>
          <w:sz w:val="24"/>
          <w:szCs w:val="24"/>
        </w:rPr>
        <w:t xml:space="preserve"> </w:t>
      </w:r>
      <w:r w:rsidR="002352C6" w:rsidRPr="0078452A">
        <w:rPr>
          <w:rFonts w:ascii="Arial Narrow" w:hAnsi="Arial Narrow" w:cs="Arial"/>
          <w:sz w:val="24"/>
          <w:szCs w:val="24"/>
        </w:rPr>
        <w:t>teach out timelines to the following group of students:</w:t>
      </w:r>
    </w:p>
    <w:p w14:paraId="0818D3DD" w14:textId="77777777" w:rsidR="002352C6" w:rsidRPr="00D82C72" w:rsidRDefault="002352C6" w:rsidP="00D82C72">
      <w:pPr>
        <w:pStyle w:val="ListParagraph"/>
        <w:numPr>
          <w:ilvl w:val="0"/>
          <w:numId w:val="19"/>
        </w:numPr>
        <w:spacing w:before="100" w:beforeAutospacing="1" w:after="100" w:afterAutospacing="1" w:line="240" w:lineRule="auto"/>
        <w:rPr>
          <w:rFonts w:ascii="Arial Narrow" w:hAnsi="Arial Narrow" w:cs="Arial"/>
          <w:sz w:val="24"/>
          <w:szCs w:val="24"/>
        </w:rPr>
      </w:pPr>
      <w:r w:rsidRPr="00D82C72">
        <w:rPr>
          <w:rFonts w:ascii="Arial Narrow" w:hAnsi="Arial Narrow" w:cs="Arial"/>
          <w:sz w:val="24"/>
          <w:szCs w:val="24"/>
        </w:rPr>
        <w:t>students with registered disabilities</w:t>
      </w:r>
    </w:p>
    <w:p w14:paraId="3B8469C7" w14:textId="77777777" w:rsidR="002352C6" w:rsidRDefault="002352C6" w:rsidP="00D82C72">
      <w:pPr>
        <w:pStyle w:val="ListParagraph"/>
        <w:numPr>
          <w:ilvl w:val="0"/>
          <w:numId w:val="19"/>
        </w:numPr>
        <w:spacing w:before="100" w:beforeAutospacing="1" w:after="100" w:afterAutospacing="1" w:line="240" w:lineRule="auto"/>
        <w:rPr>
          <w:rFonts w:ascii="Arial Narrow" w:hAnsi="Arial Narrow" w:cs="Arial"/>
          <w:sz w:val="24"/>
          <w:szCs w:val="24"/>
        </w:rPr>
      </w:pPr>
      <w:r>
        <w:rPr>
          <w:rFonts w:ascii="Arial Narrow" w:hAnsi="Arial Narrow" w:cs="Arial"/>
          <w:sz w:val="24"/>
          <w:szCs w:val="24"/>
        </w:rPr>
        <w:t>s</w:t>
      </w:r>
      <w:r w:rsidRPr="000B59AD">
        <w:rPr>
          <w:rFonts w:ascii="Arial Narrow" w:hAnsi="Arial Narrow" w:cs="Arial"/>
          <w:sz w:val="24"/>
          <w:szCs w:val="24"/>
        </w:rPr>
        <w:t xml:space="preserve">tudents unable to return to Campus within the </w:t>
      </w:r>
      <w:r>
        <w:rPr>
          <w:rFonts w:ascii="Arial Narrow" w:hAnsi="Arial Narrow" w:cs="Arial"/>
          <w:sz w:val="24"/>
          <w:szCs w:val="24"/>
        </w:rPr>
        <w:t xml:space="preserve">specified teach out period such as </w:t>
      </w:r>
      <w:r w:rsidRPr="00937533">
        <w:rPr>
          <w:rFonts w:ascii="Arial Narrow" w:hAnsi="Arial Narrow" w:cs="Arial"/>
          <w:sz w:val="24"/>
          <w:szCs w:val="24"/>
        </w:rPr>
        <w:t xml:space="preserve">regional/international </w:t>
      </w:r>
      <w:r>
        <w:rPr>
          <w:rFonts w:ascii="Arial Narrow" w:hAnsi="Arial Narrow" w:cs="Arial"/>
          <w:sz w:val="24"/>
          <w:szCs w:val="24"/>
        </w:rPr>
        <w:t>students with provisions for online mode where possible.</w:t>
      </w:r>
    </w:p>
    <w:p w14:paraId="61DABC60" w14:textId="77777777" w:rsidR="002352C6" w:rsidRPr="002352C6" w:rsidRDefault="0078452A" w:rsidP="002352C6">
      <w:pPr>
        <w:pStyle w:val="ListParagraph"/>
        <w:numPr>
          <w:ilvl w:val="0"/>
          <w:numId w:val="17"/>
        </w:numPr>
        <w:spacing w:before="100" w:beforeAutospacing="1" w:after="100" w:afterAutospacing="1" w:line="240" w:lineRule="auto"/>
        <w:rPr>
          <w:rFonts w:ascii="Arial Narrow" w:hAnsi="Arial Narrow" w:cs="Arial"/>
          <w:sz w:val="24"/>
          <w:szCs w:val="24"/>
        </w:rPr>
      </w:pPr>
      <w:r>
        <w:rPr>
          <w:rFonts w:ascii="Arial Narrow" w:hAnsi="Arial Narrow"/>
          <w:sz w:val="24"/>
          <w:szCs w:val="24"/>
        </w:rPr>
        <w:t>a</w:t>
      </w:r>
      <w:r w:rsidR="002352C6" w:rsidRPr="002352C6">
        <w:rPr>
          <w:rFonts w:ascii="Arial Narrow" w:hAnsi="Arial Narrow"/>
          <w:sz w:val="24"/>
          <w:szCs w:val="24"/>
        </w:rPr>
        <w:t>ppropriate provisions in place to ensure Programme resourcing, Course outcomes and overall service and student support services</w:t>
      </w:r>
      <w:r w:rsidR="002352C6">
        <w:rPr>
          <w:rFonts w:ascii="Arial Narrow" w:hAnsi="Arial Narrow"/>
          <w:sz w:val="24"/>
          <w:szCs w:val="24"/>
        </w:rPr>
        <w:t xml:space="preserve"> to s</w:t>
      </w:r>
      <w:r w:rsidR="002352C6" w:rsidRPr="002352C6">
        <w:rPr>
          <w:rFonts w:ascii="Arial Narrow" w:hAnsi="Arial Narrow"/>
          <w:sz w:val="24"/>
          <w:szCs w:val="24"/>
        </w:rPr>
        <w:t xml:space="preserve">tudents is not reduced as part of any Teach Out process. </w:t>
      </w:r>
      <w:r w:rsidR="006173D2">
        <w:rPr>
          <w:rFonts w:ascii="Arial Narrow" w:hAnsi="Arial Narrow"/>
          <w:sz w:val="24"/>
          <w:szCs w:val="24"/>
        </w:rPr>
        <w:t xml:space="preserve">This includes but is not limited to Library, IT and Student Support, Welfare services and </w:t>
      </w:r>
    </w:p>
    <w:p w14:paraId="1F799AD9" w14:textId="77777777" w:rsidR="002352C6" w:rsidRPr="00D82C72" w:rsidRDefault="00F80534" w:rsidP="00373562">
      <w:pPr>
        <w:pStyle w:val="ListParagraph"/>
        <w:numPr>
          <w:ilvl w:val="0"/>
          <w:numId w:val="17"/>
        </w:numPr>
        <w:spacing w:after="0"/>
        <w:rPr>
          <w:rFonts w:ascii="Arial Narrow" w:hAnsi="Arial Narrow"/>
          <w:sz w:val="24"/>
          <w:szCs w:val="24"/>
        </w:rPr>
      </w:pPr>
      <w:r w:rsidRPr="00D82C72">
        <w:rPr>
          <w:rFonts w:ascii="Arial Narrow" w:hAnsi="Arial Narrow"/>
          <w:sz w:val="24"/>
          <w:szCs w:val="24"/>
        </w:rPr>
        <w:t xml:space="preserve">the </w:t>
      </w:r>
      <w:r w:rsidR="00A11616" w:rsidRPr="00D82C72">
        <w:rPr>
          <w:rFonts w:ascii="Arial Narrow" w:hAnsi="Arial Narrow"/>
          <w:sz w:val="24"/>
          <w:szCs w:val="24"/>
        </w:rPr>
        <w:t>normal</w:t>
      </w:r>
      <w:r w:rsidR="002352C6" w:rsidRPr="00D82C72">
        <w:rPr>
          <w:rFonts w:ascii="Arial Narrow" w:hAnsi="Arial Narrow"/>
          <w:sz w:val="24"/>
          <w:szCs w:val="24"/>
        </w:rPr>
        <w:t xml:space="preserve"> duration and</w:t>
      </w:r>
      <w:r w:rsidR="00A11616" w:rsidRPr="00D82C72">
        <w:rPr>
          <w:rFonts w:ascii="Arial Narrow" w:hAnsi="Arial Narrow"/>
          <w:sz w:val="24"/>
          <w:szCs w:val="24"/>
        </w:rPr>
        <w:t xml:space="preserve"> progress rules for the programme</w:t>
      </w:r>
      <w:r w:rsidRPr="00D82C72">
        <w:rPr>
          <w:rFonts w:ascii="Arial Narrow" w:hAnsi="Arial Narrow"/>
          <w:sz w:val="24"/>
          <w:szCs w:val="24"/>
        </w:rPr>
        <w:t>.</w:t>
      </w:r>
      <w:r w:rsidR="00D82C72" w:rsidRPr="00D82C72">
        <w:rPr>
          <w:rFonts w:ascii="Arial Narrow" w:hAnsi="Arial Narrow"/>
          <w:sz w:val="24"/>
          <w:szCs w:val="24"/>
        </w:rPr>
        <w:t xml:space="preserve"> </w:t>
      </w:r>
      <w:r w:rsidR="00373562" w:rsidRPr="00D82C72">
        <w:rPr>
          <w:rFonts w:ascii="Arial Narrow" w:hAnsi="Arial Narrow"/>
          <w:sz w:val="24"/>
          <w:szCs w:val="24"/>
        </w:rPr>
        <w:t>This includes but is not limited to</w:t>
      </w:r>
      <w:r w:rsidR="00373562" w:rsidRPr="00D82C72">
        <w:rPr>
          <w:rFonts w:ascii="Arial Narrow" w:hAnsi="Arial Narrow" w:cs="Arial"/>
          <w:sz w:val="24"/>
          <w:szCs w:val="24"/>
        </w:rPr>
        <w:t xml:space="preserve"> allowed number of failed units, allowed repeats in the academic programmes</w:t>
      </w:r>
      <w:r w:rsidR="00D82C72">
        <w:rPr>
          <w:rFonts w:ascii="Arial Narrow" w:hAnsi="Arial Narrow" w:cs="Arial"/>
          <w:sz w:val="24"/>
          <w:szCs w:val="24"/>
        </w:rPr>
        <w:t xml:space="preserve"> </w:t>
      </w:r>
      <w:proofErr w:type="gramStart"/>
      <w:r w:rsidR="00D82C72">
        <w:rPr>
          <w:rFonts w:ascii="Arial Narrow" w:hAnsi="Arial Narrow" w:cs="Arial"/>
          <w:sz w:val="24"/>
          <w:szCs w:val="24"/>
        </w:rPr>
        <w:t>etc</w:t>
      </w:r>
      <w:proofErr w:type="gramEnd"/>
      <w:r w:rsidR="00373562" w:rsidRPr="00D82C72">
        <w:rPr>
          <w:rFonts w:ascii="Arial Narrow" w:hAnsi="Arial Narrow" w:cs="Arial"/>
          <w:sz w:val="24"/>
          <w:szCs w:val="24"/>
        </w:rPr>
        <w:t xml:space="preserve"> and factored in the teach out timelines</w:t>
      </w:r>
    </w:p>
    <w:p w14:paraId="173646DC" w14:textId="77777777" w:rsidR="00937533" w:rsidRDefault="0078452A" w:rsidP="002352C6">
      <w:pPr>
        <w:pStyle w:val="ListParagraph"/>
        <w:numPr>
          <w:ilvl w:val="0"/>
          <w:numId w:val="17"/>
        </w:numPr>
        <w:spacing w:before="100" w:beforeAutospacing="1" w:after="100" w:afterAutospacing="1" w:line="240" w:lineRule="auto"/>
        <w:rPr>
          <w:rFonts w:ascii="Arial Narrow" w:hAnsi="Arial Narrow"/>
          <w:sz w:val="24"/>
          <w:szCs w:val="24"/>
        </w:rPr>
      </w:pPr>
      <w:r>
        <w:rPr>
          <w:rFonts w:ascii="Arial Narrow" w:hAnsi="Arial Narrow"/>
          <w:sz w:val="24"/>
          <w:szCs w:val="24"/>
        </w:rPr>
        <w:t>a</w:t>
      </w:r>
      <w:r w:rsidR="00373562">
        <w:rPr>
          <w:rFonts w:ascii="Arial Narrow" w:hAnsi="Arial Narrow"/>
          <w:sz w:val="24"/>
          <w:szCs w:val="24"/>
        </w:rPr>
        <w:t xml:space="preserve">ny </w:t>
      </w:r>
      <w:r w:rsidR="002352C6" w:rsidRPr="002352C6">
        <w:rPr>
          <w:rFonts w:ascii="Arial Narrow" w:hAnsi="Arial Narrow"/>
          <w:sz w:val="24"/>
          <w:szCs w:val="24"/>
        </w:rPr>
        <w:t>special requirements such Industrial attachment and any other non- course requirements</w:t>
      </w:r>
      <w:r w:rsidR="00373562">
        <w:rPr>
          <w:rFonts w:ascii="Arial Narrow" w:hAnsi="Arial Narrow"/>
          <w:sz w:val="24"/>
          <w:szCs w:val="24"/>
        </w:rPr>
        <w:t xml:space="preserve"> which may affect the teach-out timelines</w:t>
      </w:r>
      <w:r w:rsidR="002352C6" w:rsidRPr="002352C6">
        <w:rPr>
          <w:rFonts w:ascii="Arial Narrow" w:hAnsi="Arial Narrow"/>
          <w:sz w:val="24"/>
          <w:szCs w:val="24"/>
        </w:rPr>
        <w:t>.</w:t>
      </w:r>
    </w:p>
    <w:p w14:paraId="1849191A" w14:textId="77777777" w:rsidR="00F80534" w:rsidRPr="002352C6" w:rsidRDefault="0078452A" w:rsidP="002352C6">
      <w:pPr>
        <w:pStyle w:val="ListParagraph"/>
        <w:numPr>
          <w:ilvl w:val="0"/>
          <w:numId w:val="17"/>
        </w:numPr>
        <w:spacing w:before="100" w:beforeAutospacing="1" w:after="100" w:afterAutospacing="1" w:line="240" w:lineRule="auto"/>
        <w:rPr>
          <w:rFonts w:ascii="Arial Narrow" w:hAnsi="Arial Narrow"/>
          <w:sz w:val="24"/>
          <w:szCs w:val="24"/>
        </w:rPr>
      </w:pPr>
      <w:r>
        <w:rPr>
          <w:rFonts w:ascii="Arial Narrow" w:hAnsi="Arial Narrow"/>
          <w:sz w:val="24"/>
          <w:szCs w:val="24"/>
        </w:rPr>
        <w:t>a</w:t>
      </w:r>
      <w:r w:rsidR="00F80534">
        <w:rPr>
          <w:rFonts w:ascii="Arial Narrow" w:hAnsi="Arial Narrow"/>
          <w:sz w:val="24"/>
          <w:szCs w:val="24"/>
        </w:rPr>
        <w:t>ny special sponsor requirements and effect on teach out timelines</w:t>
      </w:r>
    </w:p>
    <w:p w14:paraId="4754B03E" w14:textId="77777777" w:rsidR="00AD083F" w:rsidRPr="002352C6" w:rsidRDefault="00AD083F" w:rsidP="002352C6">
      <w:pPr>
        <w:pStyle w:val="ListParagraph"/>
        <w:spacing w:before="100" w:beforeAutospacing="1" w:after="100" w:afterAutospacing="1" w:line="240" w:lineRule="auto"/>
        <w:ind w:left="1440"/>
        <w:rPr>
          <w:rFonts w:ascii="Arial Narrow" w:eastAsia="Times New Roman" w:hAnsi="Arial Narrow" w:cs="Arial"/>
          <w:sz w:val="24"/>
          <w:szCs w:val="24"/>
          <w:lang w:val="en-US"/>
        </w:rPr>
      </w:pPr>
      <w:r w:rsidRPr="002352C6">
        <w:rPr>
          <w:rFonts w:ascii="Arial Narrow" w:eastAsia="Times New Roman" w:hAnsi="Arial Narrow" w:cs="Arial"/>
          <w:sz w:val="24"/>
          <w:szCs w:val="24"/>
          <w:lang w:val="en-US"/>
        </w:rPr>
        <w:t xml:space="preserve">. </w:t>
      </w:r>
    </w:p>
    <w:p w14:paraId="16FA2466" w14:textId="0E271E88" w:rsidR="00F83B57" w:rsidRPr="00937533" w:rsidRDefault="00A23A0E" w:rsidP="00937533">
      <w:pPr>
        <w:pStyle w:val="ListParagraph"/>
        <w:numPr>
          <w:ilvl w:val="0"/>
          <w:numId w:val="5"/>
        </w:numPr>
        <w:spacing w:before="100" w:beforeAutospacing="1" w:after="100" w:afterAutospacing="1" w:line="240" w:lineRule="auto"/>
        <w:rPr>
          <w:rFonts w:ascii="Arial Narrow" w:eastAsia="Times New Roman" w:hAnsi="Arial Narrow" w:cs="Arial"/>
          <w:b/>
          <w:sz w:val="24"/>
          <w:szCs w:val="24"/>
          <w:lang w:val="en-US"/>
        </w:rPr>
      </w:pPr>
      <w:r w:rsidRPr="00937533">
        <w:rPr>
          <w:rFonts w:ascii="Arial Narrow" w:eastAsia="Times New Roman" w:hAnsi="Arial Narrow" w:cs="Arial"/>
          <w:b/>
          <w:sz w:val="24"/>
          <w:szCs w:val="24"/>
          <w:lang w:val="en-US"/>
        </w:rPr>
        <w:t>S</w:t>
      </w:r>
      <w:r w:rsidR="00F83B57" w:rsidRPr="00937533">
        <w:rPr>
          <w:rFonts w:ascii="Arial Narrow" w:eastAsia="Times New Roman" w:hAnsi="Arial Narrow" w:cs="Arial"/>
          <w:b/>
          <w:sz w:val="24"/>
          <w:szCs w:val="24"/>
          <w:lang w:val="en-US"/>
        </w:rPr>
        <w:t xml:space="preserve">tudent Progress </w:t>
      </w:r>
      <w:r w:rsidR="00CC3B7C">
        <w:rPr>
          <w:rFonts w:ascii="Arial Narrow" w:eastAsia="Times New Roman" w:hAnsi="Arial Narrow" w:cs="Arial"/>
          <w:b/>
          <w:sz w:val="24"/>
          <w:szCs w:val="24"/>
          <w:lang w:val="en-US"/>
        </w:rPr>
        <w:t xml:space="preserve">during </w:t>
      </w:r>
      <w:r w:rsidR="00FF2787">
        <w:rPr>
          <w:rFonts w:ascii="Arial Narrow" w:eastAsia="Times New Roman" w:hAnsi="Arial Narrow" w:cs="Arial"/>
          <w:b/>
          <w:sz w:val="24"/>
          <w:szCs w:val="24"/>
          <w:lang w:val="en-US"/>
        </w:rPr>
        <w:t>Teaching</w:t>
      </w:r>
      <w:r w:rsidR="00CC3B7C">
        <w:rPr>
          <w:rFonts w:ascii="Arial Narrow" w:eastAsia="Times New Roman" w:hAnsi="Arial Narrow" w:cs="Arial"/>
          <w:b/>
          <w:sz w:val="24"/>
          <w:szCs w:val="24"/>
          <w:lang w:val="en-US"/>
        </w:rPr>
        <w:t xml:space="preserve"> out Provision</w:t>
      </w:r>
      <w:r w:rsidR="00937533">
        <w:rPr>
          <w:rFonts w:ascii="Arial Narrow" w:eastAsia="Times New Roman" w:hAnsi="Arial Narrow" w:cs="Arial"/>
          <w:b/>
          <w:sz w:val="24"/>
          <w:szCs w:val="24"/>
          <w:lang w:val="en-US"/>
        </w:rPr>
        <w:t xml:space="preserve"> </w:t>
      </w:r>
    </w:p>
    <w:p w14:paraId="155329C9" w14:textId="77777777" w:rsidR="00AD083F" w:rsidRPr="00E56A19" w:rsidRDefault="00AD083F" w:rsidP="00D82C72">
      <w:pPr>
        <w:numPr>
          <w:ilvl w:val="0"/>
          <w:numId w:val="16"/>
        </w:numPr>
        <w:spacing w:before="100" w:beforeAutospacing="1" w:after="100" w:afterAutospacing="1" w:line="240" w:lineRule="auto"/>
        <w:ind w:left="709" w:hanging="567"/>
        <w:rPr>
          <w:rFonts w:ascii="Arial Narrow" w:eastAsia="Times New Roman" w:hAnsi="Arial Narrow" w:cs="Arial"/>
          <w:sz w:val="24"/>
          <w:szCs w:val="24"/>
          <w:lang w:val="en-US"/>
        </w:rPr>
      </w:pPr>
      <w:r w:rsidRPr="00E56A19">
        <w:rPr>
          <w:rFonts w:ascii="Arial Narrow" w:eastAsia="Times New Roman" w:hAnsi="Arial Narrow" w:cs="Arial"/>
          <w:sz w:val="24"/>
          <w:szCs w:val="24"/>
          <w:lang w:val="en-US"/>
        </w:rPr>
        <w:t xml:space="preserve">Students who do not make adequate progress on their academic plan </w:t>
      </w:r>
      <w:r w:rsidR="00937533">
        <w:rPr>
          <w:rFonts w:ascii="Arial Narrow" w:eastAsia="Times New Roman" w:hAnsi="Arial Narrow" w:cs="Arial"/>
          <w:sz w:val="24"/>
          <w:szCs w:val="24"/>
          <w:lang w:val="en-US"/>
        </w:rPr>
        <w:t xml:space="preserve">within the </w:t>
      </w:r>
      <w:r w:rsidRPr="00E56A19">
        <w:rPr>
          <w:rFonts w:ascii="Arial Narrow" w:eastAsia="Times New Roman" w:hAnsi="Arial Narrow" w:cs="Arial"/>
          <w:sz w:val="24"/>
          <w:szCs w:val="24"/>
          <w:lang w:val="en-US"/>
        </w:rPr>
        <w:t xml:space="preserve">teach out </w:t>
      </w:r>
      <w:r w:rsidR="00937533">
        <w:rPr>
          <w:rFonts w:ascii="Arial Narrow" w:eastAsia="Times New Roman" w:hAnsi="Arial Narrow" w:cs="Arial"/>
          <w:sz w:val="24"/>
          <w:szCs w:val="24"/>
          <w:lang w:val="en-US"/>
        </w:rPr>
        <w:t xml:space="preserve">time </w:t>
      </w:r>
      <w:r w:rsidR="002352C6">
        <w:rPr>
          <w:rFonts w:ascii="Arial Narrow" w:eastAsia="Times New Roman" w:hAnsi="Arial Narrow" w:cs="Arial"/>
          <w:sz w:val="24"/>
          <w:szCs w:val="24"/>
          <w:lang w:val="en-US"/>
        </w:rPr>
        <w:t>will be advised to move into</w:t>
      </w:r>
      <w:r w:rsidRPr="00E56A19">
        <w:rPr>
          <w:rFonts w:ascii="Arial Narrow" w:eastAsia="Times New Roman" w:hAnsi="Arial Narrow" w:cs="Arial"/>
          <w:sz w:val="24"/>
          <w:szCs w:val="24"/>
          <w:lang w:val="en-US"/>
        </w:rPr>
        <w:t xml:space="preserve"> another major/minor/concentration.</w:t>
      </w:r>
    </w:p>
    <w:p w14:paraId="3276B77F" w14:textId="77777777" w:rsidR="00AD083F" w:rsidRPr="00E56A19" w:rsidRDefault="00AD083F" w:rsidP="00D82C72">
      <w:pPr>
        <w:numPr>
          <w:ilvl w:val="0"/>
          <w:numId w:val="16"/>
        </w:numPr>
        <w:spacing w:before="100" w:beforeAutospacing="1" w:after="100" w:afterAutospacing="1" w:line="240" w:lineRule="auto"/>
        <w:ind w:left="709" w:hanging="567"/>
        <w:rPr>
          <w:rFonts w:ascii="Arial Narrow" w:eastAsia="Times New Roman" w:hAnsi="Arial Narrow" w:cs="Arial"/>
          <w:sz w:val="24"/>
          <w:szCs w:val="24"/>
          <w:lang w:val="en-US"/>
        </w:rPr>
      </w:pPr>
      <w:r w:rsidRPr="00E56A19">
        <w:rPr>
          <w:rFonts w:ascii="Arial Narrow" w:eastAsia="Times New Roman" w:hAnsi="Arial Narrow" w:cs="Arial"/>
          <w:sz w:val="24"/>
          <w:szCs w:val="24"/>
          <w:lang w:val="en-US"/>
        </w:rPr>
        <w:t>Students are required to have ongoing contact with their academic/faculty advisors during this time to ensure that their academic plan is current and consistent with the projected course offerings</w:t>
      </w:r>
      <w:r w:rsidR="00A23A0E">
        <w:rPr>
          <w:rFonts w:ascii="Arial Narrow" w:eastAsia="Times New Roman" w:hAnsi="Arial Narrow" w:cs="Arial"/>
          <w:sz w:val="24"/>
          <w:szCs w:val="24"/>
          <w:lang w:val="en-US"/>
        </w:rPr>
        <w:t>.</w:t>
      </w:r>
    </w:p>
    <w:p w14:paraId="0F6A54D0" w14:textId="77777777" w:rsidR="00A11616" w:rsidRPr="00A11616" w:rsidRDefault="00AD083F" w:rsidP="00D82C72">
      <w:pPr>
        <w:pStyle w:val="NormalWeb"/>
        <w:numPr>
          <w:ilvl w:val="0"/>
          <w:numId w:val="16"/>
        </w:numPr>
        <w:ind w:left="709" w:hanging="567"/>
        <w:rPr>
          <w:rFonts w:ascii="Arial Narrow" w:hAnsi="Arial Narrow" w:cstheme="minorBidi"/>
        </w:rPr>
      </w:pPr>
      <w:r w:rsidRPr="00E56A19">
        <w:rPr>
          <w:rFonts w:ascii="Arial Narrow" w:hAnsi="Arial Narrow" w:cs="Arial"/>
        </w:rPr>
        <w:t xml:space="preserve">If a student makes an unsatisfactory grade in a required course and the course will not be offered again, the student should work with his/her </w:t>
      </w:r>
      <w:r w:rsidR="008168B2">
        <w:rPr>
          <w:rFonts w:ascii="Arial Narrow" w:hAnsi="Arial Narrow" w:cs="Arial"/>
        </w:rPr>
        <w:t>programme</w:t>
      </w:r>
      <w:r w:rsidRPr="00E56A19">
        <w:rPr>
          <w:rFonts w:ascii="Arial Narrow" w:hAnsi="Arial Narrow" w:cs="Arial"/>
        </w:rPr>
        <w:t xml:space="preserve"> coordinator, and/or College Dean to arr</w:t>
      </w:r>
      <w:r w:rsidR="00A23A0E">
        <w:rPr>
          <w:rFonts w:ascii="Arial Narrow" w:hAnsi="Arial Narrow" w:cs="Arial"/>
        </w:rPr>
        <w:t>ive at a reasonable substitution as allowed by Senate.</w:t>
      </w:r>
      <w:r w:rsidR="00A11616" w:rsidRPr="00A11616">
        <w:rPr>
          <w:rFonts w:ascii="Arial Narrow" w:hAnsi="Arial Narrow" w:cs="Arial"/>
        </w:rPr>
        <w:t xml:space="preserve"> </w:t>
      </w:r>
    </w:p>
    <w:p w14:paraId="7D446296" w14:textId="77777777" w:rsidR="00A11616" w:rsidRPr="00A11616" w:rsidRDefault="00A11616" w:rsidP="00D82C72">
      <w:pPr>
        <w:pStyle w:val="NormalWeb"/>
        <w:numPr>
          <w:ilvl w:val="0"/>
          <w:numId w:val="16"/>
        </w:numPr>
        <w:ind w:left="709" w:hanging="567"/>
        <w:rPr>
          <w:rFonts w:ascii="Arial Narrow" w:hAnsi="Arial Narrow" w:cstheme="minorBidi"/>
        </w:rPr>
      </w:pPr>
      <w:r w:rsidRPr="00E56A19">
        <w:rPr>
          <w:rFonts w:ascii="Arial Narrow" w:hAnsi="Arial Narrow" w:cs="Arial"/>
        </w:rPr>
        <w:t xml:space="preserve">A student finding himself/herself in an unusual circumstance, in which a student is unable to finish his/her qualification in the allowable time frame should consult the </w:t>
      </w:r>
      <w:r>
        <w:rPr>
          <w:rFonts w:ascii="Arial Narrow" w:hAnsi="Arial Narrow" w:cs="Arial"/>
        </w:rPr>
        <w:t>programme</w:t>
      </w:r>
      <w:r w:rsidRPr="00E56A19">
        <w:rPr>
          <w:rFonts w:ascii="Arial Narrow" w:hAnsi="Arial Narrow" w:cs="Arial"/>
        </w:rPr>
        <w:t xml:space="preserve"> coordinator, and/or College Dean to ascertain if there is any </w:t>
      </w:r>
      <w:proofErr w:type="gramStart"/>
      <w:r w:rsidRPr="00E56A19">
        <w:rPr>
          <w:rFonts w:ascii="Arial Narrow" w:hAnsi="Arial Narrow" w:cs="Arial"/>
        </w:rPr>
        <w:t>manner in which</w:t>
      </w:r>
      <w:proofErr w:type="gramEnd"/>
      <w:r w:rsidRPr="00E56A19">
        <w:rPr>
          <w:rFonts w:ascii="Arial Narrow" w:hAnsi="Arial Narrow" w:cs="Arial"/>
        </w:rPr>
        <w:t xml:space="preserve"> the related </w:t>
      </w:r>
      <w:r>
        <w:rPr>
          <w:rFonts w:ascii="Arial Narrow" w:hAnsi="Arial Narrow" w:cs="Arial"/>
        </w:rPr>
        <w:t>programme</w:t>
      </w:r>
      <w:r w:rsidRPr="00E56A19">
        <w:rPr>
          <w:rFonts w:ascii="Arial Narrow" w:hAnsi="Arial Narrow" w:cs="Arial"/>
        </w:rPr>
        <w:t xml:space="preserve"> can be completed.</w:t>
      </w:r>
    </w:p>
    <w:p w14:paraId="43870915" w14:textId="77777777" w:rsidR="00A11616" w:rsidRPr="00A11616" w:rsidRDefault="00AD083F" w:rsidP="00D82C72">
      <w:pPr>
        <w:pStyle w:val="NormalWeb"/>
        <w:numPr>
          <w:ilvl w:val="0"/>
          <w:numId w:val="16"/>
        </w:numPr>
        <w:ind w:left="709" w:hanging="567"/>
        <w:rPr>
          <w:rFonts w:ascii="Arial Narrow" w:hAnsi="Arial Narrow" w:cstheme="minorBidi"/>
        </w:rPr>
      </w:pPr>
      <w:r w:rsidRPr="00E56A19">
        <w:rPr>
          <w:rFonts w:ascii="Arial Narrow" w:hAnsi="Arial Narrow" w:cs="Arial"/>
        </w:rPr>
        <w:t>No student may withdraw for any semes</w:t>
      </w:r>
      <w:r w:rsidR="00A11616">
        <w:rPr>
          <w:rFonts w:ascii="Arial Narrow" w:hAnsi="Arial Narrow" w:cs="Arial"/>
        </w:rPr>
        <w:t>ter during the teach-out period and any leave whether approved or unapproved including disciplinary measures which result in suspension will not have an impact on Teach Out time extension.</w:t>
      </w:r>
    </w:p>
    <w:p w14:paraId="177D23A7" w14:textId="0FBFFB32" w:rsidR="000121B5" w:rsidRPr="00202C47" w:rsidRDefault="00D82C72" w:rsidP="000121B5">
      <w:pPr>
        <w:pStyle w:val="ListParagraph"/>
        <w:numPr>
          <w:ilvl w:val="0"/>
          <w:numId w:val="16"/>
        </w:numPr>
        <w:spacing w:before="100" w:beforeAutospacing="1" w:after="100" w:afterAutospacing="1" w:line="240" w:lineRule="auto"/>
        <w:ind w:left="709" w:hanging="567"/>
        <w:rPr>
          <w:rFonts w:ascii="Arial Narrow" w:hAnsi="Arial Narrow" w:cs="Arial"/>
          <w:sz w:val="24"/>
          <w:szCs w:val="24"/>
        </w:rPr>
      </w:pPr>
      <w:r>
        <w:rPr>
          <w:rFonts w:ascii="Arial Narrow" w:hAnsi="Arial Narrow" w:cs="Arial"/>
          <w:sz w:val="24"/>
          <w:szCs w:val="24"/>
        </w:rPr>
        <w:t xml:space="preserve">FNU </w:t>
      </w:r>
      <w:r w:rsidR="00A11616" w:rsidRPr="00A11616">
        <w:rPr>
          <w:rFonts w:ascii="Arial Narrow" w:hAnsi="Arial Narrow" w:cs="Arial"/>
          <w:sz w:val="24"/>
          <w:szCs w:val="24"/>
        </w:rPr>
        <w:t>is under no obligation to ensure the programme can be completed after the Teach out time</w:t>
      </w:r>
    </w:p>
    <w:p w14:paraId="36CD6BD3" w14:textId="77777777" w:rsidR="00D82C72" w:rsidRPr="00A11616" w:rsidRDefault="00D82C72" w:rsidP="00D82C72">
      <w:pPr>
        <w:pStyle w:val="ListParagraph"/>
        <w:spacing w:before="100" w:beforeAutospacing="1" w:after="100" w:afterAutospacing="1" w:line="240" w:lineRule="auto"/>
        <w:ind w:left="709"/>
        <w:rPr>
          <w:rFonts w:ascii="Arial Narrow" w:hAnsi="Arial Narrow" w:cs="Arial"/>
          <w:sz w:val="24"/>
          <w:szCs w:val="24"/>
        </w:rPr>
      </w:pPr>
    </w:p>
    <w:p w14:paraId="01AE534D" w14:textId="77777777" w:rsidR="00E3702B" w:rsidRDefault="00A11616" w:rsidP="000B59AD">
      <w:pPr>
        <w:pStyle w:val="ListParagraph"/>
        <w:numPr>
          <w:ilvl w:val="0"/>
          <w:numId w:val="5"/>
        </w:numPr>
        <w:spacing w:before="100" w:beforeAutospacing="1" w:after="100" w:afterAutospacing="1" w:line="240" w:lineRule="auto"/>
        <w:rPr>
          <w:rFonts w:ascii="Arial Narrow" w:hAnsi="Arial Narrow"/>
          <w:b/>
          <w:sz w:val="24"/>
          <w:szCs w:val="24"/>
        </w:rPr>
      </w:pPr>
      <w:r>
        <w:rPr>
          <w:rFonts w:ascii="Arial Narrow" w:hAnsi="Arial Narrow"/>
          <w:b/>
          <w:sz w:val="24"/>
          <w:szCs w:val="24"/>
        </w:rPr>
        <w:t xml:space="preserve"> College Exam Board </w:t>
      </w:r>
    </w:p>
    <w:p w14:paraId="17BE55B1" w14:textId="77777777" w:rsidR="00A23A0E" w:rsidRDefault="00A23A0E" w:rsidP="00A23A0E">
      <w:pPr>
        <w:pStyle w:val="ListParagraph"/>
        <w:spacing w:before="100" w:beforeAutospacing="1" w:after="100" w:afterAutospacing="1" w:line="240" w:lineRule="auto"/>
        <w:ind w:left="360"/>
        <w:rPr>
          <w:rFonts w:ascii="Arial Narrow" w:hAnsi="Arial Narrow"/>
          <w:b/>
          <w:sz w:val="24"/>
          <w:szCs w:val="24"/>
        </w:rPr>
      </w:pPr>
    </w:p>
    <w:p w14:paraId="7BEA1AED" w14:textId="77777777" w:rsidR="00B34C36" w:rsidRPr="00226163" w:rsidRDefault="00A11616" w:rsidP="00B34C36">
      <w:pPr>
        <w:pStyle w:val="ListParagraph"/>
        <w:spacing w:before="100" w:beforeAutospacing="1" w:after="100" w:afterAutospacing="1" w:line="240" w:lineRule="auto"/>
        <w:rPr>
          <w:rFonts w:ascii="Arial Narrow" w:hAnsi="Arial Narrow" w:cs="Arial"/>
          <w:sz w:val="24"/>
          <w:szCs w:val="24"/>
        </w:rPr>
      </w:pPr>
      <w:r w:rsidRPr="00226163">
        <w:rPr>
          <w:rFonts w:ascii="Arial Narrow" w:hAnsi="Arial Narrow" w:cs="Arial"/>
          <w:sz w:val="24"/>
          <w:szCs w:val="24"/>
        </w:rPr>
        <w:t xml:space="preserve">In exceptional </w:t>
      </w:r>
      <w:r w:rsidR="009F2BEF" w:rsidRPr="00226163">
        <w:rPr>
          <w:rFonts w:ascii="Arial Narrow" w:hAnsi="Arial Narrow" w:cs="Arial"/>
          <w:sz w:val="24"/>
          <w:szCs w:val="24"/>
        </w:rPr>
        <w:t xml:space="preserve">cases where a </w:t>
      </w:r>
      <w:proofErr w:type="gramStart"/>
      <w:r w:rsidRPr="00226163">
        <w:rPr>
          <w:rFonts w:ascii="Arial Narrow" w:hAnsi="Arial Narrow" w:cs="Arial"/>
          <w:sz w:val="24"/>
          <w:szCs w:val="24"/>
        </w:rPr>
        <w:t>College</w:t>
      </w:r>
      <w:proofErr w:type="gramEnd"/>
      <w:r w:rsidRPr="00226163">
        <w:rPr>
          <w:rFonts w:ascii="Arial Narrow" w:hAnsi="Arial Narrow" w:cs="Arial"/>
          <w:sz w:val="24"/>
          <w:szCs w:val="24"/>
        </w:rPr>
        <w:t xml:space="preserve"> ceases to exist through the approved processes of University</w:t>
      </w:r>
      <w:r w:rsidR="009F2BEF" w:rsidRPr="00226163">
        <w:rPr>
          <w:rFonts w:ascii="Arial Narrow" w:hAnsi="Arial Narrow" w:cs="Arial"/>
          <w:sz w:val="24"/>
          <w:szCs w:val="24"/>
        </w:rPr>
        <w:t xml:space="preserve">, then VC will </w:t>
      </w:r>
      <w:r w:rsidRPr="00226163">
        <w:rPr>
          <w:rFonts w:ascii="Arial Narrow" w:hAnsi="Arial Narrow" w:cs="Arial"/>
          <w:sz w:val="24"/>
          <w:szCs w:val="24"/>
        </w:rPr>
        <w:t>through the senate determine the College Exam Board to</w:t>
      </w:r>
      <w:r w:rsidR="009F2BEF" w:rsidRPr="00226163">
        <w:rPr>
          <w:rFonts w:ascii="Arial Narrow" w:hAnsi="Arial Narrow" w:cs="Arial"/>
          <w:sz w:val="24"/>
          <w:szCs w:val="24"/>
        </w:rPr>
        <w:t xml:space="preserve"> handle and resolv</w:t>
      </w:r>
      <w:r w:rsidRPr="00226163">
        <w:rPr>
          <w:rFonts w:ascii="Arial Narrow" w:hAnsi="Arial Narrow" w:cs="Arial"/>
          <w:sz w:val="24"/>
          <w:szCs w:val="24"/>
        </w:rPr>
        <w:t xml:space="preserve">e all pending student grades, exams, progress </w:t>
      </w:r>
      <w:r w:rsidR="009F2BEF" w:rsidRPr="00226163">
        <w:rPr>
          <w:rFonts w:ascii="Arial Narrow" w:hAnsi="Arial Narrow" w:cs="Arial"/>
          <w:sz w:val="24"/>
          <w:szCs w:val="24"/>
        </w:rPr>
        <w:t>and graduation issues.</w:t>
      </w:r>
    </w:p>
    <w:p w14:paraId="5F17ECB5" w14:textId="77777777" w:rsidR="00B34C36" w:rsidRDefault="00B34C36" w:rsidP="00B34C36">
      <w:r>
        <w:br w:type="page"/>
      </w:r>
    </w:p>
    <w:p w14:paraId="33E0CA46" w14:textId="77777777" w:rsidR="002A6E1A" w:rsidRPr="00B34C36" w:rsidRDefault="002A6E1A" w:rsidP="00B34C36">
      <w:pPr>
        <w:pStyle w:val="ListParagraph"/>
        <w:numPr>
          <w:ilvl w:val="0"/>
          <w:numId w:val="5"/>
        </w:numPr>
        <w:spacing w:before="100" w:beforeAutospacing="1" w:after="100" w:afterAutospacing="1" w:line="240" w:lineRule="auto"/>
        <w:rPr>
          <w:rFonts w:ascii="Arial Narrow" w:hAnsi="Arial Narrow" w:cs="Arial"/>
          <w:sz w:val="24"/>
          <w:szCs w:val="24"/>
        </w:rPr>
      </w:pPr>
      <w:r w:rsidRPr="00B34C36">
        <w:rPr>
          <w:rFonts w:ascii="Arial Narrow" w:hAnsi="Arial Narrow"/>
          <w:b/>
          <w:sz w:val="24"/>
          <w:szCs w:val="24"/>
        </w:rPr>
        <w:lastRenderedPageBreak/>
        <w:t>Notification to Students</w:t>
      </w:r>
      <w:r w:rsidR="00F80534" w:rsidRPr="00B34C36">
        <w:rPr>
          <w:rFonts w:ascii="Arial Narrow" w:hAnsi="Arial Narrow"/>
          <w:b/>
          <w:sz w:val="24"/>
          <w:szCs w:val="24"/>
        </w:rPr>
        <w:t xml:space="preserve">, </w:t>
      </w:r>
      <w:r w:rsidR="00373562" w:rsidRPr="00B34C36">
        <w:rPr>
          <w:rFonts w:ascii="Arial Narrow" w:hAnsi="Arial Narrow"/>
          <w:b/>
          <w:sz w:val="24"/>
          <w:szCs w:val="24"/>
        </w:rPr>
        <w:t>Sponsors</w:t>
      </w:r>
      <w:r w:rsidR="006173D2" w:rsidRPr="00B34C36">
        <w:rPr>
          <w:rFonts w:ascii="Arial Narrow" w:hAnsi="Arial Narrow"/>
          <w:b/>
          <w:sz w:val="24"/>
          <w:szCs w:val="24"/>
        </w:rPr>
        <w:t xml:space="preserve"> and Public</w:t>
      </w:r>
    </w:p>
    <w:p w14:paraId="51BCB632" w14:textId="46D10D16" w:rsidR="00B34C36" w:rsidRPr="00B34C36" w:rsidRDefault="00B34C36" w:rsidP="00B34C36">
      <w:pPr>
        <w:pStyle w:val="ListParagraph"/>
        <w:spacing w:before="100" w:beforeAutospacing="1" w:after="100" w:afterAutospacing="1" w:line="240" w:lineRule="auto"/>
        <w:ind w:left="360"/>
        <w:rPr>
          <w:rFonts w:ascii="Arial Narrow" w:hAnsi="Arial Narrow" w:cs="Arial"/>
          <w:sz w:val="24"/>
          <w:szCs w:val="24"/>
        </w:rPr>
      </w:pPr>
      <w:r>
        <w:rPr>
          <w:rFonts w:ascii="Arial Narrow" w:hAnsi="Arial Narrow" w:cs="Arial"/>
          <w:sz w:val="24"/>
          <w:szCs w:val="24"/>
        </w:rPr>
        <w:t>T</w:t>
      </w:r>
      <w:r w:rsidRPr="00B34C36">
        <w:rPr>
          <w:rFonts w:ascii="Arial Narrow" w:hAnsi="Arial Narrow" w:cs="Arial"/>
          <w:sz w:val="24"/>
          <w:szCs w:val="24"/>
        </w:rPr>
        <w:t xml:space="preserve">he table </w:t>
      </w:r>
      <w:r>
        <w:rPr>
          <w:rFonts w:ascii="Arial Narrow" w:hAnsi="Arial Narrow" w:cs="Arial"/>
          <w:sz w:val="24"/>
          <w:szCs w:val="24"/>
        </w:rPr>
        <w:t xml:space="preserve">below </w:t>
      </w:r>
      <w:r w:rsidRPr="00B34C36">
        <w:rPr>
          <w:rFonts w:ascii="Arial Narrow" w:hAnsi="Arial Narrow" w:cs="Arial"/>
          <w:sz w:val="24"/>
          <w:szCs w:val="24"/>
        </w:rPr>
        <w:t>outlines the specific steps for notifying student</w:t>
      </w:r>
      <w:r>
        <w:rPr>
          <w:rFonts w:ascii="Arial Narrow" w:hAnsi="Arial Narrow" w:cs="Arial"/>
          <w:sz w:val="24"/>
          <w:szCs w:val="24"/>
        </w:rPr>
        <w:t>s</w:t>
      </w:r>
      <w:r w:rsidRPr="00B34C36">
        <w:rPr>
          <w:rFonts w:ascii="Arial Narrow" w:hAnsi="Arial Narrow" w:cs="Arial"/>
          <w:sz w:val="24"/>
          <w:szCs w:val="24"/>
        </w:rPr>
        <w:t xml:space="preserve">, </w:t>
      </w:r>
      <w:proofErr w:type="gramStart"/>
      <w:r w:rsidRPr="00B34C36">
        <w:rPr>
          <w:rFonts w:ascii="Arial Narrow" w:hAnsi="Arial Narrow" w:cs="Arial"/>
          <w:sz w:val="24"/>
          <w:szCs w:val="24"/>
        </w:rPr>
        <w:t>Sponsors</w:t>
      </w:r>
      <w:proofErr w:type="gramEnd"/>
      <w:r w:rsidRPr="00B34C36">
        <w:rPr>
          <w:rFonts w:ascii="Arial Narrow" w:hAnsi="Arial Narrow" w:cs="Arial"/>
          <w:sz w:val="24"/>
          <w:szCs w:val="24"/>
        </w:rPr>
        <w:t xml:space="preserve"> and the public of the Teach</w:t>
      </w:r>
      <w:r w:rsidR="00CC3B7C">
        <w:rPr>
          <w:rFonts w:ascii="Arial Narrow" w:hAnsi="Arial Narrow" w:cs="Arial"/>
          <w:sz w:val="24"/>
          <w:szCs w:val="24"/>
        </w:rPr>
        <w:t xml:space="preserve">ing Out Provision </w:t>
      </w:r>
      <w:r w:rsidRPr="00B34C36">
        <w:rPr>
          <w:rFonts w:ascii="Arial Narrow" w:hAnsi="Arial Narrow" w:cs="Arial"/>
          <w:sz w:val="24"/>
          <w:szCs w:val="24"/>
        </w:rPr>
        <w:t>timeline. For each specific activity, timeline to be decided and agreed at the Senate</w:t>
      </w:r>
    </w:p>
    <w:p w14:paraId="4FA6830A" w14:textId="77777777" w:rsidR="00B34C36" w:rsidRDefault="00B34C36" w:rsidP="00B34C36">
      <w:pPr>
        <w:pStyle w:val="ListParagraph"/>
        <w:spacing w:before="100" w:beforeAutospacing="1" w:after="100" w:afterAutospacing="1" w:line="240" w:lineRule="auto"/>
        <w:ind w:left="360"/>
        <w:rPr>
          <w:rFonts w:ascii="Arial Narrow" w:hAnsi="Arial Narrow"/>
          <w:b/>
          <w:sz w:val="24"/>
          <w:szCs w:val="24"/>
        </w:rPr>
      </w:pPr>
    </w:p>
    <w:tbl>
      <w:tblPr>
        <w:tblStyle w:val="TableGrid"/>
        <w:tblW w:w="9748" w:type="dxa"/>
        <w:tblLook w:val="04A0" w:firstRow="1" w:lastRow="0" w:firstColumn="1" w:lastColumn="0" w:noHBand="0" w:noVBand="1"/>
      </w:tblPr>
      <w:tblGrid>
        <w:gridCol w:w="1838"/>
        <w:gridCol w:w="4678"/>
        <w:gridCol w:w="1843"/>
        <w:gridCol w:w="1389"/>
      </w:tblGrid>
      <w:tr w:rsidR="00B34C36" w:rsidRPr="00D960BD" w14:paraId="044F69BB" w14:textId="77777777" w:rsidTr="0078452A">
        <w:trPr>
          <w:trHeight w:val="296"/>
        </w:trPr>
        <w:tc>
          <w:tcPr>
            <w:tcW w:w="1838" w:type="dxa"/>
            <w:noWrap/>
            <w:hideMark/>
          </w:tcPr>
          <w:p w14:paraId="41FDFF88" w14:textId="77777777" w:rsidR="00B34C36" w:rsidRPr="00B34C36" w:rsidRDefault="00B34C36" w:rsidP="00B34C36">
            <w:pPr>
              <w:rPr>
                <w:rFonts w:ascii="Arial Narrow" w:eastAsia="Times New Roman" w:hAnsi="Arial Narrow" w:cs="Calibri"/>
                <w:sz w:val="24"/>
                <w:szCs w:val="24"/>
                <w:lang w:val="en-US"/>
              </w:rPr>
            </w:pPr>
            <w:r w:rsidRPr="00B34C36">
              <w:rPr>
                <w:rFonts w:ascii="Arial Narrow" w:eastAsia="Times New Roman" w:hAnsi="Arial Narrow" w:cs="Calibri"/>
                <w:sz w:val="24"/>
                <w:szCs w:val="24"/>
                <w:lang w:val="en-US"/>
              </w:rPr>
              <w:t> </w:t>
            </w:r>
          </w:p>
        </w:tc>
        <w:tc>
          <w:tcPr>
            <w:tcW w:w="4678" w:type="dxa"/>
            <w:hideMark/>
          </w:tcPr>
          <w:p w14:paraId="4840E9A2" w14:textId="77777777" w:rsidR="00B34C36" w:rsidRPr="00B34C36" w:rsidRDefault="00B34C36" w:rsidP="00B34C36">
            <w:pPr>
              <w:rPr>
                <w:rFonts w:ascii="Arial Narrow" w:eastAsia="Times New Roman" w:hAnsi="Arial Narrow" w:cs="Times New Roman"/>
                <w:b/>
                <w:bCs/>
                <w:sz w:val="24"/>
                <w:szCs w:val="24"/>
                <w:lang w:val="en-US"/>
              </w:rPr>
            </w:pPr>
            <w:r w:rsidRPr="00B34C36">
              <w:rPr>
                <w:rFonts w:ascii="Arial Narrow" w:eastAsia="Times New Roman" w:hAnsi="Arial Narrow" w:cs="Times New Roman"/>
                <w:b/>
                <w:bCs/>
                <w:sz w:val="24"/>
                <w:szCs w:val="24"/>
                <w:lang w:val="en-US"/>
              </w:rPr>
              <w:t xml:space="preserve">Action </w:t>
            </w:r>
          </w:p>
        </w:tc>
        <w:tc>
          <w:tcPr>
            <w:tcW w:w="1843" w:type="dxa"/>
            <w:hideMark/>
          </w:tcPr>
          <w:p w14:paraId="7D4FD4E6" w14:textId="77777777" w:rsidR="00B34C36" w:rsidRPr="00B34C36" w:rsidRDefault="00B34C36" w:rsidP="00B34C36">
            <w:pPr>
              <w:rPr>
                <w:rFonts w:ascii="Arial Narrow" w:eastAsia="Times New Roman" w:hAnsi="Arial Narrow" w:cs="Times New Roman"/>
                <w:b/>
                <w:bCs/>
                <w:sz w:val="24"/>
                <w:szCs w:val="24"/>
                <w:lang w:val="en-US"/>
              </w:rPr>
            </w:pPr>
            <w:r w:rsidRPr="00B34C36">
              <w:rPr>
                <w:rFonts w:ascii="Arial Narrow" w:eastAsia="Times New Roman" w:hAnsi="Arial Narrow" w:cs="Times New Roman"/>
                <w:b/>
                <w:bCs/>
                <w:sz w:val="24"/>
                <w:szCs w:val="24"/>
                <w:lang w:val="en-US"/>
              </w:rPr>
              <w:t xml:space="preserve">Responsibility </w:t>
            </w:r>
          </w:p>
        </w:tc>
        <w:tc>
          <w:tcPr>
            <w:tcW w:w="1389" w:type="dxa"/>
            <w:hideMark/>
          </w:tcPr>
          <w:p w14:paraId="7AA76EB7" w14:textId="77777777" w:rsidR="00B34C36" w:rsidRPr="00B34C36" w:rsidRDefault="00B34C36" w:rsidP="00B34C36">
            <w:pPr>
              <w:jc w:val="center"/>
              <w:rPr>
                <w:rFonts w:ascii="Arial Narrow" w:eastAsia="Times New Roman" w:hAnsi="Arial Narrow" w:cs="Times New Roman"/>
                <w:b/>
                <w:bCs/>
                <w:sz w:val="24"/>
                <w:szCs w:val="24"/>
                <w:lang w:val="en-US"/>
              </w:rPr>
            </w:pPr>
            <w:r w:rsidRPr="00B34C36">
              <w:rPr>
                <w:rFonts w:ascii="Arial Narrow" w:eastAsia="Times New Roman" w:hAnsi="Arial Narrow" w:cs="Times New Roman"/>
                <w:b/>
                <w:bCs/>
                <w:sz w:val="24"/>
                <w:szCs w:val="24"/>
                <w:lang w:val="en-US"/>
              </w:rPr>
              <w:t>Date for Completion</w:t>
            </w:r>
          </w:p>
        </w:tc>
      </w:tr>
      <w:tr w:rsidR="00B34C36" w:rsidRPr="00D960BD" w14:paraId="45723D97" w14:textId="77777777" w:rsidTr="0078452A">
        <w:trPr>
          <w:trHeight w:val="545"/>
        </w:trPr>
        <w:tc>
          <w:tcPr>
            <w:tcW w:w="1838" w:type="dxa"/>
            <w:vMerge w:val="restart"/>
            <w:hideMark/>
          </w:tcPr>
          <w:p w14:paraId="7597D929" w14:textId="77777777" w:rsidR="00B34C36" w:rsidRPr="00B34C36" w:rsidRDefault="00B34C36" w:rsidP="00B34C36">
            <w:pPr>
              <w:rPr>
                <w:rFonts w:ascii="Arial Narrow" w:eastAsia="Times New Roman" w:hAnsi="Arial Narrow" w:cs="Calibri"/>
                <w:b/>
                <w:bCs/>
                <w:sz w:val="24"/>
                <w:szCs w:val="24"/>
                <w:lang w:val="en-US"/>
              </w:rPr>
            </w:pPr>
            <w:r w:rsidRPr="00B34C36">
              <w:rPr>
                <w:rFonts w:ascii="Arial Narrow" w:eastAsia="Times New Roman" w:hAnsi="Arial Narrow" w:cs="Calibri"/>
                <w:b/>
                <w:bCs/>
                <w:sz w:val="24"/>
                <w:szCs w:val="24"/>
                <w:lang w:val="en-US"/>
              </w:rPr>
              <w:t xml:space="preserve">Teach Out </w:t>
            </w:r>
            <w:proofErr w:type="gramStart"/>
            <w:r w:rsidRPr="00B34C36">
              <w:rPr>
                <w:rFonts w:ascii="Arial Narrow" w:eastAsia="Times New Roman" w:hAnsi="Arial Narrow" w:cs="Calibri"/>
                <w:b/>
                <w:bCs/>
                <w:sz w:val="24"/>
                <w:szCs w:val="24"/>
                <w:lang w:val="en-US"/>
              </w:rPr>
              <w:t>Students  -</w:t>
            </w:r>
            <w:proofErr w:type="gramEnd"/>
            <w:r w:rsidRPr="00B34C36">
              <w:rPr>
                <w:rFonts w:ascii="Arial Narrow" w:eastAsia="Times New Roman" w:hAnsi="Arial Narrow" w:cs="Calibri"/>
                <w:b/>
                <w:bCs/>
                <w:sz w:val="24"/>
                <w:szCs w:val="24"/>
                <w:lang w:val="en-US"/>
              </w:rPr>
              <w:t xml:space="preserve"> all students who have begun their studies and have completed at</w:t>
            </w:r>
            <w:r w:rsidR="00226163">
              <w:rPr>
                <w:rFonts w:ascii="Arial Narrow" w:eastAsia="Times New Roman" w:hAnsi="Arial Narrow" w:cs="Calibri"/>
                <w:b/>
                <w:bCs/>
                <w:sz w:val="24"/>
                <w:szCs w:val="24"/>
                <w:lang w:val="en-US"/>
              </w:rPr>
              <w:t xml:space="preserve"> </w:t>
            </w:r>
            <w:r w:rsidRPr="00B34C36">
              <w:rPr>
                <w:rFonts w:ascii="Arial Narrow" w:eastAsia="Times New Roman" w:hAnsi="Arial Narrow" w:cs="Calibri"/>
                <w:b/>
                <w:bCs/>
                <w:sz w:val="24"/>
                <w:szCs w:val="24"/>
                <w:lang w:val="en-US"/>
              </w:rPr>
              <w:t>least a term of study</w:t>
            </w:r>
          </w:p>
        </w:tc>
        <w:tc>
          <w:tcPr>
            <w:tcW w:w="4678" w:type="dxa"/>
            <w:hideMark/>
          </w:tcPr>
          <w:p w14:paraId="5D72FCDE"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Hold a meeting with students to explain processes and address any concerns. </w:t>
            </w:r>
          </w:p>
        </w:tc>
        <w:tc>
          <w:tcPr>
            <w:tcW w:w="1843" w:type="dxa"/>
            <w:hideMark/>
          </w:tcPr>
          <w:p w14:paraId="1F5BBDF9"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Dean </w:t>
            </w:r>
          </w:p>
        </w:tc>
        <w:tc>
          <w:tcPr>
            <w:tcW w:w="1389" w:type="dxa"/>
            <w:hideMark/>
          </w:tcPr>
          <w:p w14:paraId="1D93AD76"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357D5CAB" w14:textId="77777777" w:rsidTr="0078452A">
        <w:trPr>
          <w:trHeight w:val="889"/>
        </w:trPr>
        <w:tc>
          <w:tcPr>
            <w:tcW w:w="1838" w:type="dxa"/>
            <w:vMerge/>
            <w:hideMark/>
          </w:tcPr>
          <w:p w14:paraId="4AB1ACC3"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1D3D85B1"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Communicate the teach-out arrangements to all students affected detailing all available options for completion of the programme, </w:t>
            </w:r>
          </w:p>
        </w:tc>
        <w:tc>
          <w:tcPr>
            <w:tcW w:w="1843" w:type="dxa"/>
            <w:hideMark/>
          </w:tcPr>
          <w:p w14:paraId="5C3E8A67" w14:textId="77777777" w:rsidR="00B34C36" w:rsidRPr="00B34C36" w:rsidRDefault="0078452A" w:rsidP="00B34C36">
            <w:pPr>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Dean and</w:t>
            </w:r>
            <w:r w:rsidR="00B34C36" w:rsidRPr="00B34C36">
              <w:rPr>
                <w:rFonts w:ascii="Arial Narrow" w:eastAsia="Times New Roman" w:hAnsi="Arial Narrow" w:cs="Times New Roman"/>
                <w:sz w:val="24"/>
                <w:szCs w:val="24"/>
                <w:lang w:val="en-US"/>
              </w:rPr>
              <w:t xml:space="preserve"> Office of the Registrar</w:t>
            </w:r>
          </w:p>
        </w:tc>
        <w:tc>
          <w:tcPr>
            <w:tcW w:w="1389" w:type="dxa"/>
            <w:hideMark/>
          </w:tcPr>
          <w:p w14:paraId="6650669C"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0316981E" w14:textId="77777777" w:rsidTr="0078452A">
        <w:trPr>
          <w:trHeight w:val="593"/>
        </w:trPr>
        <w:tc>
          <w:tcPr>
            <w:tcW w:w="1838" w:type="dxa"/>
            <w:vMerge/>
            <w:hideMark/>
          </w:tcPr>
          <w:p w14:paraId="2558D87A"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5C757751"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Nominate a contact person to deal with student enquiries about the process. </w:t>
            </w:r>
          </w:p>
        </w:tc>
        <w:tc>
          <w:tcPr>
            <w:tcW w:w="1843" w:type="dxa"/>
            <w:hideMark/>
          </w:tcPr>
          <w:p w14:paraId="216F44B5"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Dean </w:t>
            </w:r>
          </w:p>
        </w:tc>
        <w:tc>
          <w:tcPr>
            <w:tcW w:w="1389" w:type="dxa"/>
            <w:hideMark/>
          </w:tcPr>
          <w:p w14:paraId="44AB84E8"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5B07FBBB" w14:textId="77777777" w:rsidTr="0078452A">
        <w:trPr>
          <w:trHeight w:val="1186"/>
        </w:trPr>
        <w:tc>
          <w:tcPr>
            <w:tcW w:w="1838" w:type="dxa"/>
            <w:vMerge/>
            <w:hideMark/>
          </w:tcPr>
          <w:p w14:paraId="14D67697"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02904179"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Establish a webpage for students with information about the Teach Out Policy. Refer to this page in all future correspondence with students, especially for re-enrolment information. </w:t>
            </w:r>
          </w:p>
        </w:tc>
        <w:tc>
          <w:tcPr>
            <w:tcW w:w="1843" w:type="dxa"/>
            <w:hideMark/>
          </w:tcPr>
          <w:p w14:paraId="732C756D"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Registrar and Director Marketing &amp; Communication</w:t>
            </w:r>
          </w:p>
        </w:tc>
        <w:tc>
          <w:tcPr>
            <w:tcW w:w="1389" w:type="dxa"/>
            <w:hideMark/>
          </w:tcPr>
          <w:p w14:paraId="0BA1D8D4"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7A9E7BB7" w14:textId="77777777" w:rsidTr="0078452A">
        <w:trPr>
          <w:trHeight w:val="1482"/>
        </w:trPr>
        <w:tc>
          <w:tcPr>
            <w:tcW w:w="1838" w:type="dxa"/>
            <w:vMerge/>
            <w:hideMark/>
          </w:tcPr>
          <w:p w14:paraId="5C51100C"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2CE17168"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Prepare and supply individual programmes plans </w:t>
            </w:r>
            <w:proofErr w:type="gramStart"/>
            <w:r w:rsidRPr="00B34C36">
              <w:rPr>
                <w:rFonts w:ascii="Arial Narrow" w:eastAsia="Times New Roman" w:hAnsi="Arial Narrow" w:cs="Times New Roman"/>
                <w:sz w:val="24"/>
                <w:szCs w:val="24"/>
                <w:lang w:val="en-US"/>
              </w:rPr>
              <w:t>including</w:t>
            </w:r>
            <w:proofErr w:type="gramEnd"/>
            <w:r w:rsidRPr="00B34C36">
              <w:rPr>
                <w:rFonts w:ascii="Arial Narrow" w:eastAsia="Times New Roman" w:hAnsi="Arial Narrow" w:cs="Times New Roman"/>
                <w:sz w:val="24"/>
                <w:szCs w:val="24"/>
                <w:lang w:val="en-US"/>
              </w:rPr>
              <w:t xml:space="preserve"> Audits for all students mapping their progression to completion within the designated teach-out period and submit to Office of the Registrar for tagging in Student Banner.</w:t>
            </w:r>
          </w:p>
        </w:tc>
        <w:tc>
          <w:tcPr>
            <w:tcW w:w="1843" w:type="dxa"/>
            <w:hideMark/>
          </w:tcPr>
          <w:p w14:paraId="5FC85C79" w14:textId="77777777" w:rsidR="00214943"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Dean</w:t>
            </w:r>
          </w:p>
          <w:p w14:paraId="249088EB" w14:textId="77777777" w:rsidR="00B34C36" w:rsidRPr="00B34C36" w:rsidRDefault="00214943"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Office of Registrar</w:t>
            </w:r>
            <w:r w:rsidR="00B34C36" w:rsidRPr="00B34C36">
              <w:rPr>
                <w:rFonts w:ascii="Arial Narrow" w:eastAsia="Times New Roman" w:hAnsi="Arial Narrow" w:cs="Times New Roman"/>
                <w:sz w:val="24"/>
                <w:szCs w:val="24"/>
                <w:lang w:val="en-US"/>
              </w:rPr>
              <w:t xml:space="preserve"> </w:t>
            </w:r>
          </w:p>
        </w:tc>
        <w:tc>
          <w:tcPr>
            <w:tcW w:w="1389" w:type="dxa"/>
            <w:hideMark/>
          </w:tcPr>
          <w:p w14:paraId="57E1559E"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1B79D58F" w14:textId="77777777" w:rsidTr="0078452A">
        <w:trPr>
          <w:trHeight w:val="1186"/>
        </w:trPr>
        <w:tc>
          <w:tcPr>
            <w:tcW w:w="1838" w:type="dxa"/>
            <w:vMerge/>
            <w:hideMark/>
          </w:tcPr>
          <w:p w14:paraId="2CFD1C35"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052FF97F"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Maintain the webpages for students with information about the Teach Out Policy. Refer to these webpages in all future correspondence with students, especially for re-enrolment information. </w:t>
            </w:r>
          </w:p>
        </w:tc>
        <w:tc>
          <w:tcPr>
            <w:tcW w:w="1843" w:type="dxa"/>
            <w:hideMark/>
          </w:tcPr>
          <w:p w14:paraId="1C832141"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Registrar, Dean and Director Marketing &amp; Communication</w:t>
            </w:r>
          </w:p>
        </w:tc>
        <w:tc>
          <w:tcPr>
            <w:tcW w:w="1389" w:type="dxa"/>
            <w:hideMark/>
          </w:tcPr>
          <w:p w14:paraId="6D9F8337"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04A903EC" w14:textId="77777777" w:rsidTr="0078452A">
        <w:trPr>
          <w:trHeight w:val="593"/>
        </w:trPr>
        <w:tc>
          <w:tcPr>
            <w:tcW w:w="1838" w:type="dxa"/>
            <w:vMerge/>
            <w:hideMark/>
          </w:tcPr>
          <w:p w14:paraId="2C029D1A" w14:textId="77777777" w:rsidR="00B34C36" w:rsidRPr="00B34C36" w:rsidRDefault="00B34C36" w:rsidP="00B34C36">
            <w:pPr>
              <w:rPr>
                <w:rFonts w:ascii="Arial Narrow" w:eastAsia="Times New Roman" w:hAnsi="Arial Narrow" w:cs="Calibri"/>
                <w:b/>
                <w:bCs/>
                <w:sz w:val="24"/>
                <w:szCs w:val="24"/>
                <w:lang w:val="en-US"/>
              </w:rPr>
            </w:pPr>
          </w:p>
        </w:tc>
        <w:tc>
          <w:tcPr>
            <w:tcW w:w="4678" w:type="dxa"/>
            <w:hideMark/>
          </w:tcPr>
          <w:p w14:paraId="7B51B33A"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Sponsor will be notified of the teach out plan </w:t>
            </w:r>
          </w:p>
        </w:tc>
        <w:tc>
          <w:tcPr>
            <w:tcW w:w="1843" w:type="dxa"/>
            <w:hideMark/>
          </w:tcPr>
          <w:p w14:paraId="0855AE89"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Dean and Office of Registrar</w:t>
            </w:r>
          </w:p>
        </w:tc>
        <w:tc>
          <w:tcPr>
            <w:tcW w:w="1389" w:type="dxa"/>
            <w:hideMark/>
          </w:tcPr>
          <w:p w14:paraId="5A1577FD"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r w:rsidR="00B34C36" w:rsidRPr="00D960BD" w14:paraId="32F4D54D" w14:textId="77777777" w:rsidTr="0078452A">
        <w:trPr>
          <w:trHeight w:val="1482"/>
        </w:trPr>
        <w:tc>
          <w:tcPr>
            <w:tcW w:w="1838" w:type="dxa"/>
            <w:hideMark/>
          </w:tcPr>
          <w:p w14:paraId="6308347F" w14:textId="77777777" w:rsidR="00B34C36" w:rsidRPr="00B34C36" w:rsidRDefault="00B34C36" w:rsidP="00B34C36">
            <w:pPr>
              <w:rPr>
                <w:rFonts w:ascii="Arial Narrow" w:eastAsia="Times New Roman" w:hAnsi="Arial Narrow" w:cs="Calibri"/>
                <w:b/>
                <w:bCs/>
                <w:sz w:val="24"/>
                <w:szCs w:val="24"/>
                <w:lang w:val="en-US"/>
              </w:rPr>
            </w:pPr>
            <w:r w:rsidRPr="00B34C36">
              <w:rPr>
                <w:rFonts w:ascii="Arial Narrow" w:eastAsia="Times New Roman" w:hAnsi="Arial Narrow" w:cs="Calibri"/>
                <w:b/>
                <w:bCs/>
                <w:sz w:val="24"/>
                <w:szCs w:val="24"/>
                <w:lang w:val="en-US"/>
              </w:rPr>
              <w:t>New Applicants for a term who have not begun their studies</w:t>
            </w:r>
          </w:p>
        </w:tc>
        <w:tc>
          <w:tcPr>
            <w:tcW w:w="4678" w:type="dxa"/>
            <w:hideMark/>
          </w:tcPr>
          <w:p w14:paraId="4CD2DC14"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Develop a communication plan to advise any current applicants or students with offers for subsequent intake periods that the programme will no longer be offered, including information about alternative programme options that are available.  </w:t>
            </w:r>
          </w:p>
        </w:tc>
        <w:tc>
          <w:tcPr>
            <w:tcW w:w="1843" w:type="dxa"/>
            <w:hideMark/>
          </w:tcPr>
          <w:p w14:paraId="5051D357" w14:textId="77777777" w:rsidR="00B34C36" w:rsidRPr="00B34C36" w:rsidRDefault="00B34C36" w:rsidP="00B34C36">
            <w:pP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 xml:space="preserve">Registrar and Director Marketing &amp; Communication </w:t>
            </w:r>
          </w:p>
        </w:tc>
        <w:tc>
          <w:tcPr>
            <w:tcW w:w="1389" w:type="dxa"/>
            <w:hideMark/>
          </w:tcPr>
          <w:p w14:paraId="6E2595E8" w14:textId="77777777" w:rsidR="00B34C36" w:rsidRPr="00B34C36" w:rsidRDefault="00B34C36" w:rsidP="00B34C36">
            <w:pPr>
              <w:jc w:val="center"/>
              <w:rPr>
                <w:rFonts w:ascii="Arial Narrow" w:eastAsia="Times New Roman" w:hAnsi="Arial Narrow" w:cs="Times New Roman"/>
                <w:sz w:val="24"/>
                <w:szCs w:val="24"/>
                <w:lang w:val="en-US"/>
              </w:rPr>
            </w:pPr>
            <w:r w:rsidRPr="00B34C36">
              <w:rPr>
                <w:rFonts w:ascii="Arial Narrow" w:eastAsia="Times New Roman" w:hAnsi="Arial Narrow" w:cs="Times New Roman"/>
                <w:sz w:val="24"/>
                <w:szCs w:val="24"/>
                <w:lang w:val="en-US"/>
              </w:rPr>
              <w:t>TBD</w:t>
            </w:r>
          </w:p>
        </w:tc>
      </w:tr>
    </w:tbl>
    <w:p w14:paraId="75A7B3BA" w14:textId="77777777" w:rsidR="00B34C36" w:rsidRPr="00B34C36" w:rsidRDefault="00B34C36" w:rsidP="00B34C36">
      <w:pPr>
        <w:pStyle w:val="ListParagraph"/>
        <w:spacing w:before="100" w:beforeAutospacing="1" w:after="100" w:afterAutospacing="1" w:line="240" w:lineRule="auto"/>
        <w:ind w:left="360"/>
        <w:rPr>
          <w:rFonts w:ascii="Arial Narrow" w:hAnsi="Arial Narrow" w:cs="Arial"/>
          <w:sz w:val="24"/>
          <w:szCs w:val="24"/>
        </w:rPr>
      </w:pPr>
    </w:p>
    <w:p w14:paraId="3DA6CEB9" w14:textId="77777777" w:rsidR="00E3702B" w:rsidRPr="00B34C36" w:rsidRDefault="00F17785" w:rsidP="00D871C5">
      <w:pPr>
        <w:pStyle w:val="ListParagraph"/>
        <w:numPr>
          <w:ilvl w:val="0"/>
          <w:numId w:val="5"/>
        </w:numPr>
        <w:spacing w:before="100" w:beforeAutospacing="1" w:after="100" w:afterAutospacing="1" w:line="240" w:lineRule="auto"/>
        <w:rPr>
          <w:rFonts w:ascii="Arial Narrow" w:hAnsi="Arial Narrow" w:cs="Arial"/>
          <w:sz w:val="24"/>
          <w:szCs w:val="24"/>
        </w:rPr>
      </w:pPr>
      <w:r w:rsidRPr="00B34C36">
        <w:rPr>
          <w:rFonts w:ascii="Arial Narrow" w:hAnsi="Arial Narrow"/>
          <w:b/>
          <w:sz w:val="24"/>
          <w:szCs w:val="24"/>
        </w:rPr>
        <w:t>Awareness of Policy</w:t>
      </w:r>
      <w:r w:rsidRPr="00B34C36">
        <w:rPr>
          <w:rFonts w:ascii="Arial Narrow" w:hAnsi="Arial Narrow"/>
          <w:sz w:val="24"/>
          <w:szCs w:val="24"/>
        </w:rPr>
        <w:t xml:space="preserve"> </w:t>
      </w:r>
    </w:p>
    <w:p w14:paraId="43555544" w14:textId="77777777" w:rsidR="001A09F8" w:rsidRPr="00E56A19" w:rsidRDefault="00F17785" w:rsidP="00D871C5">
      <w:pPr>
        <w:spacing w:before="100" w:beforeAutospacing="1" w:after="100" w:afterAutospacing="1" w:line="240" w:lineRule="auto"/>
        <w:rPr>
          <w:rFonts w:ascii="Arial Narrow" w:hAnsi="Arial Narrow"/>
          <w:sz w:val="24"/>
          <w:szCs w:val="24"/>
        </w:rPr>
      </w:pPr>
      <w:r w:rsidRPr="00E56A19">
        <w:rPr>
          <w:rFonts w:ascii="Arial Narrow" w:hAnsi="Arial Narrow"/>
          <w:sz w:val="24"/>
          <w:szCs w:val="24"/>
        </w:rPr>
        <w:t xml:space="preserve">The </w:t>
      </w:r>
      <w:r w:rsidR="00373562">
        <w:rPr>
          <w:rFonts w:ascii="Arial Narrow" w:hAnsi="Arial Narrow"/>
          <w:sz w:val="24"/>
          <w:szCs w:val="24"/>
        </w:rPr>
        <w:t xml:space="preserve">Office of Registrar, Director Marketing and Communication and College </w:t>
      </w:r>
      <w:r w:rsidRPr="00E56A19">
        <w:rPr>
          <w:rFonts w:ascii="Arial Narrow" w:hAnsi="Arial Narrow"/>
          <w:sz w:val="24"/>
          <w:szCs w:val="24"/>
        </w:rPr>
        <w:t xml:space="preserve">will take reasonable steps to disseminate and explain this policy to Staff Members and Students who may be affected by it. </w:t>
      </w:r>
    </w:p>
    <w:sectPr w:rsidR="001A09F8" w:rsidRPr="00E56A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AB22" w14:textId="77777777" w:rsidR="0013628B" w:rsidRDefault="0013628B" w:rsidP="00707D4D">
      <w:pPr>
        <w:spacing w:after="0" w:line="240" w:lineRule="auto"/>
      </w:pPr>
      <w:r>
        <w:separator/>
      </w:r>
    </w:p>
  </w:endnote>
  <w:endnote w:type="continuationSeparator" w:id="0">
    <w:p w14:paraId="0F318832" w14:textId="77777777" w:rsidR="0013628B" w:rsidRDefault="0013628B" w:rsidP="0070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727161"/>
      <w:docPartObj>
        <w:docPartGallery w:val="Page Numbers (Bottom of Page)"/>
        <w:docPartUnique/>
      </w:docPartObj>
    </w:sdtPr>
    <w:sdtEndPr>
      <w:rPr>
        <w:noProof/>
      </w:rPr>
    </w:sdtEndPr>
    <w:sdtContent>
      <w:p w14:paraId="12783F7A" w14:textId="77777777" w:rsidR="009F2BEF" w:rsidRDefault="009F2BEF">
        <w:pPr>
          <w:pStyle w:val="Footer"/>
          <w:jc w:val="right"/>
        </w:pPr>
        <w:r>
          <w:fldChar w:fldCharType="begin"/>
        </w:r>
        <w:r>
          <w:instrText xml:space="preserve"> PAGE   \* MERGEFORMAT </w:instrText>
        </w:r>
        <w:r>
          <w:fldChar w:fldCharType="separate"/>
        </w:r>
        <w:r w:rsidR="000121B5">
          <w:rPr>
            <w:noProof/>
          </w:rPr>
          <w:t>4</w:t>
        </w:r>
        <w:r>
          <w:rPr>
            <w:noProof/>
          </w:rPr>
          <w:fldChar w:fldCharType="end"/>
        </w:r>
      </w:p>
    </w:sdtContent>
  </w:sdt>
  <w:p w14:paraId="2A27DF52" w14:textId="77777777" w:rsidR="009F2BEF" w:rsidRDefault="009F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1FDB" w14:textId="77777777" w:rsidR="0013628B" w:rsidRDefault="0013628B" w:rsidP="00707D4D">
      <w:pPr>
        <w:spacing w:after="0" w:line="240" w:lineRule="auto"/>
      </w:pPr>
      <w:r>
        <w:separator/>
      </w:r>
    </w:p>
  </w:footnote>
  <w:footnote w:type="continuationSeparator" w:id="0">
    <w:p w14:paraId="4B141782" w14:textId="77777777" w:rsidR="0013628B" w:rsidRDefault="0013628B" w:rsidP="0070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30AE207" w14:textId="77777777" w:rsidR="00313B92" w:rsidRDefault="00313B9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21B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1B5">
          <w:rPr>
            <w:b/>
            <w:bCs/>
            <w:noProof/>
          </w:rPr>
          <w:t>4</w:t>
        </w:r>
        <w:r>
          <w:rPr>
            <w:b/>
            <w:bCs/>
            <w:sz w:val="24"/>
            <w:szCs w:val="24"/>
          </w:rPr>
          <w:fldChar w:fldCharType="end"/>
        </w:r>
      </w:p>
    </w:sdtContent>
  </w:sdt>
  <w:p w14:paraId="138DFB24" w14:textId="77777777" w:rsidR="00313B92" w:rsidRDefault="00313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B0F"/>
    <w:multiLevelType w:val="hybridMultilevel"/>
    <w:tmpl w:val="744C1320"/>
    <w:lvl w:ilvl="0" w:tplc="5A9CA3EE">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 w15:restartNumberingAfterBreak="0">
    <w:nsid w:val="123D6FA9"/>
    <w:multiLevelType w:val="hybridMultilevel"/>
    <w:tmpl w:val="0CE40C72"/>
    <w:lvl w:ilvl="0" w:tplc="04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4F5045"/>
    <w:multiLevelType w:val="multilevel"/>
    <w:tmpl w:val="57A84E7C"/>
    <w:lvl w:ilvl="0">
      <w:start w:val="1"/>
      <w:numFmt w:val="decimal"/>
      <w:lvlText w:val="%1."/>
      <w:lvlJc w:val="left"/>
      <w:pPr>
        <w:ind w:left="36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560" w:hanging="1440"/>
      </w:pPr>
      <w:rPr>
        <w:rFonts w:hint="default"/>
      </w:rPr>
    </w:lvl>
  </w:abstractNum>
  <w:abstractNum w:abstractNumId="3" w15:restartNumberingAfterBreak="0">
    <w:nsid w:val="155D45A2"/>
    <w:multiLevelType w:val="hybridMultilevel"/>
    <w:tmpl w:val="1D84AE4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42359E"/>
    <w:multiLevelType w:val="hybridMultilevel"/>
    <w:tmpl w:val="A10025CE"/>
    <w:lvl w:ilvl="0" w:tplc="904C4DC2">
      <w:start w:val="1"/>
      <w:numFmt w:val="bullet"/>
      <w:lvlText w:val="-"/>
      <w:lvlJc w:val="left"/>
      <w:pPr>
        <w:ind w:left="1080" w:hanging="360"/>
      </w:pPr>
      <w:rPr>
        <w:rFonts w:ascii="Arial Narrow" w:eastAsiaTheme="minorHAnsi" w:hAnsi="Arial Narrow"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2E4819"/>
    <w:multiLevelType w:val="hybridMultilevel"/>
    <w:tmpl w:val="8B5002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C11BDE"/>
    <w:multiLevelType w:val="hybridMultilevel"/>
    <w:tmpl w:val="39E6A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C13353"/>
    <w:multiLevelType w:val="multilevel"/>
    <w:tmpl w:val="498018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90342A"/>
    <w:multiLevelType w:val="hybridMultilevel"/>
    <w:tmpl w:val="F4E4791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4F9040D"/>
    <w:multiLevelType w:val="hybridMultilevel"/>
    <w:tmpl w:val="A8683928"/>
    <w:lvl w:ilvl="0" w:tplc="97CCD4A8">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0" w15:restartNumberingAfterBreak="0">
    <w:nsid w:val="3D4258C0"/>
    <w:multiLevelType w:val="hybridMultilevel"/>
    <w:tmpl w:val="A8683928"/>
    <w:lvl w:ilvl="0" w:tplc="97CCD4A8">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1" w15:restartNumberingAfterBreak="0">
    <w:nsid w:val="3DA40D7D"/>
    <w:multiLevelType w:val="hybridMultilevel"/>
    <w:tmpl w:val="8214A2A2"/>
    <w:lvl w:ilvl="0" w:tplc="AE6607FA">
      <w:start w:val="6"/>
      <w:numFmt w:val="bullet"/>
      <w:lvlText w:val="-"/>
      <w:lvlJc w:val="left"/>
      <w:pPr>
        <w:ind w:left="1080" w:hanging="360"/>
      </w:pPr>
      <w:rPr>
        <w:rFonts w:ascii="Arial Narrow" w:eastAsiaTheme="minorHAnsi" w:hAnsi="Arial Narrow"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6E040DD"/>
    <w:multiLevelType w:val="multilevel"/>
    <w:tmpl w:val="2596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23DAD"/>
    <w:multiLevelType w:val="hybridMultilevel"/>
    <w:tmpl w:val="9F921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FD0686"/>
    <w:multiLevelType w:val="multilevel"/>
    <w:tmpl w:val="09A2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9228A4"/>
    <w:multiLevelType w:val="hybridMultilevel"/>
    <w:tmpl w:val="D08885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47B9F"/>
    <w:multiLevelType w:val="hybridMultilevel"/>
    <w:tmpl w:val="087CDC6C"/>
    <w:lvl w:ilvl="0" w:tplc="C59689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CE788F"/>
    <w:multiLevelType w:val="hybridMultilevel"/>
    <w:tmpl w:val="F94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09BD"/>
    <w:multiLevelType w:val="multilevel"/>
    <w:tmpl w:val="97ECC0CC"/>
    <w:lvl w:ilvl="0">
      <w:start w:val="7"/>
      <w:numFmt w:val="decimal"/>
      <w:lvlText w:val="%1"/>
      <w:lvlJc w:val="left"/>
      <w:pPr>
        <w:ind w:left="360" w:hanging="360"/>
      </w:pPr>
      <w:rPr>
        <w:rFonts w:hint="default"/>
      </w:rPr>
    </w:lvl>
    <w:lvl w:ilvl="1">
      <w:start w:val="2"/>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19" w15:restartNumberingAfterBreak="0">
    <w:nsid w:val="63D94B79"/>
    <w:multiLevelType w:val="hybridMultilevel"/>
    <w:tmpl w:val="744C1320"/>
    <w:lvl w:ilvl="0" w:tplc="5A9CA3EE">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0" w15:restartNumberingAfterBreak="0">
    <w:nsid w:val="71D248A3"/>
    <w:multiLevelType w:val="hybridMultilevel"/>
    <w:tmpl w:val="A8DED8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F056FE"/>
    <w:multiLevelType w:val="hybridMultilevel"/>
    <w:tmpl w:val="BA0AB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4"/>
  </w:num>
  <w:num w:numId="4">
    <w:abstractNumId w:val="17"/>
  </w:num>
  <w:num w:numId="5">
    <w:abstractNumId w:val="2"/>
  </w:num>
  <w:num w:numId="6">
    <w:abstractNumId w:val="9"/>
  </w:num>
  <w:num w:numId="7">
    <w:abstractNumId w:val="19"/>
  </w:num>
  <w:num w:numId="8">
    <w:abstractNumId w:val="0"/>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15"/>
  </w:num>
  <w:num w:numId="14">
    <w:abstractNumId w:val="16"/>
  </w:num>
  <w:num w:numId="15">
    <w:abstractNumId w:val="4"/>
  </w:num>
  <w:num w:numId="16">
    <w:abstractNumId w:val="10"/>
  </w:num>
  <w:num w:numId="17">
    <w:abstractNumId w:val="3"/>
  </w:num>
  <w:num w:numId="18">
    <w:abstractNumId w:val="11"/>
  </w:num>
  <w:num w:numId="19">
    <w:abstractNumId w:val="1"/>
  </w:num>
  <w:num w:numId="20">
    <w:abstractNumId w:val="2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LA0NDI3srQ0NzJQ0lEKTi0uzszPAykwrgUAIm7qcSwAAAA="/>
  </w:docVars>
  <w:rsids>
    <w:rsidRoot w:val="00F01487"/>
    <w:rsid w:val="00000471"/>
    <w:rsid w:val="000121B5"/>
    <w:rsid w:val="00094106"/>
    <w:rsid w:val="000B59AD"/>
    <w:rsid w:val="0013628B"/>
    <w:rsid w:val="00151276"/>
    <w:rsid w:val="00152916"/>
    <w:rsid w:val="001A09F8"/>
    <w:rsid w:val="001B3A69"/>
    <w:rsid w:val="001D5F2A"/>
    <w:rsid w:val="00202C47"/>
    <w:rsid w:val="002125D2"/>
    <w:rsid w:val="00214943"/>
    <w:rsid w:val="00226163"/>
    <w:rsid w:val="002352C6"/>
    <w:rsid w:val="00244240"/>
    <w:rsid w:val="002A1745"/>
    <w:rsid w:val="002A6E1A"/>
    <w:rsid w:val="00313B92"/>
    <w:rsid w:val="00373562"/>
    <w:rsid w:val="003846F8"/>
    <w:rsid w:val="00410BF4"/>
    <w:rsid w:val="00447A1B"/>
    <w:rsid w:val="004725CA"/>
    <w:rsid w:val="004A7241"/>
    <w:rsid w:val="005412DE"/>
    <w:rsid w:val="0060594D"/>
    <w:rsid w:val="006173D2"/>
    <w:rsid w:val="00624E56"/>
    <w:rsid w:val="0069343B"/>
    <w:rsid w:val="006A1B40"/>
    <w:rsid w:val="006C4CF7"/>
    <w:rsid w:val="00707D4D"/>
    <w:rsid w:val="0072415F"/>
    <w:rsid w:val="00731AFC"/>
    <w:rsid w:val="0078452A"/>
    <w:rsid w:val="007B10E7"/>
    <w:rsid w:val="008168B2"/>
    <w:rsid w:val="008458FE"/>
    <w:rsid w:val="00845E92"/>
    <w:rsid w:val="008729F3"/>
    <w:rsid w:val="008D0D16"/>
    <w:rsid w:val="00916B3D"/>
    <w:rsid w:val="00935A99"/>
    <w:rsid w:val="00937533"/>
    <w:rsid w:val="009C3613"/>
    <w:rsid w:val="009F2BEF"/>
    <w:rsid w:val="00A11616"/>
    <w:rsid w:val="00A23A0E"/>
    <w:rsid w:val="00A361E4"/>
    <w:rsid w:val="00A375F9"/>
    <w:rsid w:val="00AD083F"/>
    <w:rsid w:val="00B207EC"/>
    <w:rsid w:val="00B27182"/>
    <w:rsid w:val="00B34C36"/>
    <w:rsid w:val="00B35F50"/>
    <w:rsid w:val="00B657EC"/>
    <w:rsid w:val="00C25A2B"/>
    <w:rsid w:val="00CB1B53"/>
    <w:rsid w:val="00CC3B7C"/>
    <w:rsid w:val="00CC6EE5"/>
    <w:rsid w:val="00CF263B"/>
    <w:rsid w:val="00D67FB5"/>
    <w:rsid w:val="00D82C72"/>
    <w:rsid w:val="00D871C5"/>
    <w:rsid w:val="00D96090"/>
    <w:rsid w:val="00D960BD"/>
    <w:rsid w:val="00E1776D"/>
    <w:rsid w:val="00E3702B"/>
    <w:rsid w:val="00E56A19"/>
    <w:rsid w:val="00EC5C05"/>
    <w:rsid w:val="00EF0C55"/>
    <w:rsid w:val="00F01487"/>
    <w:rsid w:val="00F17785"/>
    <w:rsid w:val="00F35FD1"/>
    <w:rsid w:val="00F64B9D"/>
    <w:rsid w:val="00F80534"/>
    <w:rsid w:val="00F83B57"/>
    <w:rsid w:val="00FD4FC4"/>
    <w:rsid w:val="00FE3D1B"/>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2AD4"/>
  <w15:chartTrackingRefBased/>
  <w15:docId w15:val="{DF1D2D49-1ABC-475F-8068-61032267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87"/>
    <w:rPr>
      <w:lang w:val="en-AU"/>
    </w:rPr>
  </w:style>
  <w:style w:type="paragraph" w:styleId="Heading1">
    <w:name w:val="heading 1"/>
    <w:basedOn w:val="Normal"/>
    <w:next w:val="Normal"/>
    <w:link w:val="Heading1Char"/>
    <w:uiPriority w:val="9"/>
    <w:qFormat/>
    <w:rsid w:val="00816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87"/>
    <w:pPr>
      <w:ind w:left="720"/>
      <w:contextualSpacing/>
    </w:pPr>
  </w:style>
  <w:style w:type="paragraph" w:styleId="NormalWeb">
    <w:name w:val="Normal (Web)"/>
    <w:basedOn w:val="Normal"/>
    <w:uiPriority w:val="99"/>
    <w:unhideWhenUsed/>
    <w:rsid w:val="002125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B5"/>
    <w:rPr>
      <w:rFonts w:ascii="Segoe UI" w:hAnsi="Segoe UI" w:cs="Segoe UI"/>
      <w:sz w:val="18"/>
      <w:szCs w:val="18"/>
      <w:lang w:val="en-AU"/>
    </w:rPr>
  </w:style>
  <w:style w:type="paragraph" w:customStyle="1" w:styleId="Default">
    <w:name w:val="Default"/>
    <w:rsid w:val="006059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168B2"/>
    <w:rPr>
      <w:rFonts w:asciiTheme="majorHAnsi" w:eastAsiaTheme="majorEastAsia" w:hAnsiTheme="majorHAnsi" w:cstheme="majorBidi"/>
      <w:color w:val="2E74B5" w:themeColor="accent1" w:themeShade="BF"/>
      <w:sz w:val="32"/>
      <w:szCs w:val="32"/>
      <w:lang w:val="en-AU"/>
    </w:rPr>
  </w:style>
  <w:style w:type="character" w:styleId="Hyperlink">
    <w:name w:val="Hyperlink"/>
    <w:basedOn w:val="DefaultParagraphFont"/>
    <w:uiPriority w:val="99"/>
    <w:semiHidden/>
    <w:unhideWhenUsed/>
    <w:rsid w:val="00B35F50"/>
    <w:rPr>
      <w:color w:val="0563C1"/>
      <w:u w:val="single"/>
    </w:rPr>
  </w:style>
  <w:style w:type="paragraph" w:styleId="Header">
    <w:name w:val="header"/>
    <w:basedOn w:val="Normal"/>
    <w:link w:val="HeaderChar"/>
    <w:uiPriority w:val="99"/>
    <w:unhideWhenUsed/>
    <w:rsid w:val="00707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D4D"/>
    <w:rPr>
      <w:lang w:val="en-AU"/>
    </w:rPr>
  </w:style>
  <w:style w:type="paragraph" w:styleId="Footer">
    <w:name w:val="footer"/>
    <w:basedOn w:val="Normal"/>
    <w:link w:val="FooterChar"/>
    <w:uiPriority w:val="99"/>
    <w:unhideWhenUsed/>
    <w:rsid w:val="0070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D4D"/>
    <w:rPr>
      <w:lang w:val="en-AU"/>
    </w:rPr>
  </w:style>
  <w:style w:type="table" w:styleId="TableGrid">
    <w:name w:val="Table Grid"/>
    <w:basedOn w:val="TableNormal"/>
    <w:uiPriority w:val="39"/>
    <w:rsid w:val="00B34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801">
      <w:bodyDiv w:val="1"/>
      <w:marLeft w:val="0"/>
      <w:marRight w:val="0"/>
      <w:marTop w:val="0"/>
      <w:marBottom w:val="0"/>
      <w:divBdr>
        <w:top w:val="none" w:sz="0" w:space="0" w:color="auto"/>
        <w:left w:val="none" w:sz="0" w:space="0" w:color="auto"/>
        <w:bottom w:val="none" w:sz="0" w:space="0" w:color="auto"/>
        <w:right w:val="none" w:sz="0" w:space="0" w:color="auto"/>
      </w:divBdr>
    </w:div>
    <w:div w:id="368997268">
      <w:bodyDiv w:val="1"/>
      <w:marLeft w:val="0"/>
      <w:marRight w:val="0"/>
      <w:marTop w:val="0"/>
      <w:marBottom w:val="0"/>
      <w:divBdr>
        <w:top w:val="none" w:sz="0" w:space="0" w:color="auto"/>
        <w:left w:val="none" w:sz="0" w:space="0" w:color="auto"/>
        <w:bottom w:val="none" w:sz="0" w:space="0" w:color="auto"/>
        <w:right w:val="none" w:sz="0" w:space="0" w:color="auto"/>
      </w:divBdr>
    </w:div>
    <w:div w:id="554008011">
      <w:bodyDiv w:val="1"/>
      <w:marLeft w:val="0"/>
      <w:marRight w:val="0"/>
      <w:marTop w:val="0"/>
      <w:marBottom w:val="0"/>
      <w:divBdr>
        <w:top w:val="none" w:sz="0" w:space="0" w:color="auto"/>
        <w:left w:val="none" w:sz="0" w:space="0" w:color="auto"/>
        <w:bottom w:val="none" w:sz="0" w:space="0" w:color="auto"/>
        <w:right w:val="none" w:sz="0" w:space="0" w:color="auto"/>
      </w:divBdr>
    </w:div>
    <w:div w:id="1238704924">
      <w:bodyDiv w:val="1"/>
      <w:marLeft w:val="0"/>
      <w:marRight w:val="0"/>
      <w:marTop w:val="0"/>
      <w:marBottom w:val="0"/>
      <w:divBdr>
        <w:top w:val="none" w:sz="0" w:space="0" w:color="auto"/>
        <w:left w:val="none" w:sz="0" w:space="0" w:color="auto"/>
        <w:bottom w:val="none" w:sz="0" w:space="0" w:color="auto"/>
        <w:right w:val="none" w:sz="0" w:space="0" w:color="auto"/>
      </w:divBdr>
    </w:div>
    <w:div w:id="1421607959">
      <w:bodyDiv w:val="1"/>
      <w:marLeft w:val="0"/>
      <w:marRight w:val="0"/>
      <w:marTop w:val="0"/>
      <w:marBottom w:val="0"/>
      <w:divBdr>
        <w:top w:val="none" w:sz="0" w:space="0" w:color="auto"/>
        <w:left w:val="none" w:sz="0" w:space="0" w:color="auto"/>
        <w:bottom w:val="none" w:sz="0" w:space="0" w:color="auto"/>
        <w:right w:val="none" w:sz="0" w:space="0" w:color="auto"/>
      </w:divBdr>
    </w:div>
    <w:div w:id="1746143000">
      <w:bodyDiv w:val="1"/>
      <w:marLeft w:val="0"/>
      <w:marRight w:val="0"/>
      <w:marTop w:val="0"/>
      <w:marBottom w:val="0"/>
      <w:divBdr>
        <w:top w:val="none" w:sz="0" w:space="0" w:color="auto"/>
        <w:left w:val="none" w:sz="0" w:space="0" w:color="auto"/>
        <w:bottom w:val="none" w:sz="0" w:space="0" w:color="auto"/>
        <w:right w:val="none" w:sz="0" w:space="0" w:color="auto"/>
      </w:divBdr>
    </w:div>
    <w:div w:id="17877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r.org/files/he/pp3123-teach-out-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0C80-58AD-4DE2-883F-DB929E19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Arishma Pratap</dc:creator>
  <cp:keywords/>
  <dc:description/>
  <cp:lastModifiedBy>Rinika Prakash</cp:lastModifiedBy>
  <cp:revision>4</cp:revision>
  <cp:lastPrinted>2021-03-17T03:44:00Z</cp:lastPrinted>
  <dcterms:created xsi:type="dcterms:W3CDTF">2022-03-03T04:26:00Z</dcterms:created>
  <dcterms:modified xsi:type="dcterms:W3CDTF">2022-03-03T04:26:00Z</dcterms:modified>
</cp:coreProperties>
</file>