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B62D5" w14:textId="77777777" w:rsidR="0046765E" w:rsidRDefault="00384AA0">
      <w:pPr>
        <w:pStyle w:val="BodyText"/>
        <w:rPr>
          <w:rFonts w:ascii="Times New Roman"/>
          <w:sz w:val="20"/>
        </w:rPr>
      </w:pPr>
      <w:r>
        <w:rPr>
          <w:noProof/>
          <w:lang w:val="en-GB" w:eastAsia="en-GB"/>
        </w:rPr>
        <mc:AlternateContent>
          <mc:Choice Requires="wps">
            <w:drawing>
              <wp:anchor distT="0" distB="0" distL="114300" distR="114300" simplePos="0" relativeHeight="251560960" behindDoc="1" locked="0" layoutInCell="1" allowOverlap="1" wp14:anchorId="59049781" wp14:editId="2035280D">
                <wp:simplePos x="0" y="0"/>
                <wp:positionH relativeFrom="page">
                  <wp:posOffset>329565</wp:posOffset>
                </wp:positionH>
                <wp:positionV relativeFrom="page">
                  <wp:posOffset>330200</wp:posOffset>
                </wp:positionV>
                <wp:extent cx="572135" cy="10367010"/>
                <wp:effectExtent l="0" t="0" r="0" b="0"/>
                <wp:wrapNone/>
                <wp:docPr id="9"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2135" cy="10367010"/>
                        </a:xfrm>
                        <a:custGeom>
                          <a:avLst/>
                          <a:gdLst>
                            <a:gd name="T0" fmla="+- 0 1420 519"/>
                            <a:gd name="T1" fmla="*/ T0 w 901"/>
                            <a:gd name="T2" fmla="+- 0 799 520"/>
                            <a:gd name="T3" fmla="*/ 799 h 16326"/>
                            <a:gd name="T4" fmla="+- 0 992 519"/>
                            <a:gd name="T5" fmla="*/ T4 w 901"/>
                            <a:gd name="T6" fmla="+- 0 520 520"/>
                            <a:gd name="T7" fmla="*/ 520 h 16326"/>
                            <a:gd name="T8" fmla="+- 0 971 519"/>
                            <a:gd name="T9" fmla="*/ T8 w 901"/>
                            <a:gd name="T10" fmla="+- 0 520 520"/>
                            <a:gd name="T11" fmla="*/ 520 h 16326"/>
                            <a:gd name="T12" fmla="+- 0 950 519"/>
                            <a:gd name="T13" fmla="*/ T12 w 901"/>
                            <a:gd name="T14" fmla="+- 0 520 520"/>
                            <a:gd name="T15" fmla="*/ 520 h 16326"/>
                            <a:gd name="T16" fmla="+- 0 519 519"/>
                            <a:gd name="T17" fmla="*/ T16 w 901"/>
                            <a:gd name="T18" fmla="+- 0 800 520"/>
                            <a:gd name="T19" fmla="*/ 800 h 16326"/>
                            <a:gd name="T20" fmla="+- 0 519 519"/>
                            <a:gd name="T21" fmla="*/ T20 w 901"/>
                            <a:gd name="T22" fmla="+- 0 5130 520"/>
                            <a:gd name="T23" fmla="*/ 5130 h 16326"/>
                            <a:gd name="T24" fmla="+- 0 519 519"/>
                            <a:gd name="T25" fmla="*/ T24 w 901"/>
                            <a:gd name="T26" fmla="+- 0 5196 520"/>
                            <a:gd name="T27" fmla="*/ 5196 h 16326"/>
                            <a:gd name="T28" fmla="+- 0 519 519"/>
                            <a:gd name="T29" fmla="*/ T28 w 901"/>
                            <a:gd name="T30" fmla="+- 0 16845 520"/>
                            <a:gd name="T31" fmla="*/ 16845 h 16326"/>
                            <a:gd name="T32" fmla="+- 0 1420 519"/>
                            <a:gd name="T33" fmla="*/ T32 w 901"/>
                            <a:gd name="T34" fmla="+- 0 16845 520"/>
                            <a:gd name="T35" fmla="*/ 16845 h 16326"/>
                            <a:gd name="T36" fmla="+- 0 1420 519"/>
                            <a:gd name="T37" fmla="*/ T36 w 901"/>
                            <a:gd name="T38" fmla="+- 0 5196 520"/>
                            <a:gd name="T39" fmla="*/ 5196 h 16326"/>
                            <a:gd name="T40" fmla="+- 0 1420 519"/>
                            <a:gd name="T41" fmla="*/ T40 w 901"/>
                            <a:gd name="T42" fmla="+- 0 5130 520"/>
                            <a:gd name="T43" fmla="*/ 5130 h 16326"/>
                            <a:gd name="T44" fmla="+- 0 1420 519"/>
                            <a:gd name="T45" fmla="*/ T44 w 901"/>
                            <a:gd name="T46" fmla="+- 0 799 520"/>
                            <a:gd name="T47" fmla="*/ 799 h 16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01" h="16326">
                              <a:moveTo>
                                <a:pt x="901" y="279"/>
                              </a:moveTo>
                              <a:lnTo>
                                <a:pt x="473" y="0"/>
                              </a:lnTo>
                              <a:lnTo>
                                <a:pt x="452" y="0"/>
                              </a:lnTo>
                              <a:lnTo>
                                <a:pt x="431" y="0"/>
                              </a:lnTo>
                              <a:lnTo>
                                <a:pt x="0" y="280"/>
                              </a:lnTo>
                              <a:lnTo>
                                <a:pt x="0" y="4610"/>
                              </a:lnTo>
                              <a:lnTo>
                                <a:pt x="0" y="4676"/>
                              </a:lnTo>
                              <a:lnTo>
                                <a:pt x="0" y="16325"/>
                              </a:lnTo>
                              <a:lnTo>
                                <a:pt x="901" y="16325"/>
                              </a:lnTo>
                              <a:lnTo>
                                <a:pt x="901" y="4676"/>
                              </a:lnTo>
                              <a:lnTo>
                                <a:pt x="901" y="4610"/>
                              </a:lnTo>
                              <a:lnTo>
                                <a:pt x="901" y="279"/>
                              </a:lnTo>
                            </a:path>
                          </a:pathLst>
                        </a:custGeom>
                        <a:solidFill>
                          <a:srgbClr val="002A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polyline w14:anchorId="5BB2D8F2" id="Freeform 6" o:spid="_x0000_s1026" style="position:absolute;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1pt,39.95pt,49.6pt,26pt,48.55pt,26pt,47.5pt,26pt,25.95pt,40pt,25.95pt,256.5pt,25.95pt,259.8pt,25.95pt,842.25pt,71pt,842.25pt,71pt,259.8pt,71pt,256.5pt,71pt,39.95pt" coordsize="901,16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" fillcolor="#002a5c" stroked="f">
                <v:path arrowok="t" o:connecttype="custom" o:connectlocs="572135,507365;300355,330200;287020,330200;273685,330200;0,508000;0,3257550;0,3299460;0,10696575;572135,10696575;572135,3299460;572135,3257550;572135,507365" o:connectangles="0,0,0,0,0,0,0,0,0,0,0,0"/>
                <w10:wrap anchorx="page" anchory="page"/>
              </v:polyline>
            </w:pict>
          </mc:Fallback>
        </mc:AlternateContent>
      </w:r>
    </w:p>
    <w:p w14:paraId="569B5600" w14:textId="77777777" w:rsidR="0046765E" w:rsidRDefault="00107291">
      <w:pPr>
        <w:pStyle w:val="BodyText"/>
        <w:rPr>
          <w:rFonts w:ascii="Times New Roman"/>
          <w:sz w:val="20"/>
        </w:rPr>
      </w:pPr>
      <w:r>
        <w:rPr>
          <w:noProof/>
          <w:lang w:val="en-GB" w:eastAsia="en-GB"/>
        </w:rPr>
        <w:drawing>
          <wp:anchor distT="0" distB="0" distL="0" distR="0" simplePos="0" relativeHeight="251561984" behindDoc="1" locked="0" layoutInCell="1" allowOverlap="1" wp14:anchorId="324E3BB0" wp14:editId="35F89638">
            <wp:simplePos x="0" y="0"/>
            <wp:positionH relativeFrom="page">
              <wp:posOffset>899160</wp:posOffset>
            </wp:positionH>
            <wp:positionV relativeFrom="paragraph">
              <wp:posOffset>22225</wp:posOffset>
            </wp:positionV>
            <wp:extent cx="1714500" cy="8572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714500" cy="857250"/>
                    </a:xfrm>
                    <a:prstGeom prst="rect">
                      <a:avLst/>
                    </a:prstGeom>
                  </pic:spPr>
                </pic:pic>
              </a:graphicData>
            </a:graphic>
            <wp14:sizeRelH relativeFrom="margin">
              <wp14:pctWidth>0</wp14:pctWidth>
            </wp14:sizeRelH>
            <wp14:sizeRelV relativeFrom="margin">
              <wp14:pctHeight>0</wp14:pctHeight>
            </wp14:sizeRelV>
          </wp:anchor>
        </w:drawing>
      </w:r>
    </w:p>
    <w:p w14:paraId="203F28ED" w14:textId="77777777" w:rsidR="0046765E" w:rsidRDefault="0046765E">
      <w:pPr>
        <w:pStyle w:val="BodyText"/>
        <w:rPr>
          <w:rFonts w:ascii="Times New Roman"/>
          <w:sz w:val="20"/>
        </w:rPr>
      </w:pPr>
    </w:p>
    <w:p w14:paraId="3211C74B" w14:textId="77777777" w:rsidR="0046765E" w:rsidRDefault="0046765E">
      <w:pPr>
        <w:pStyle w:val="BodyText"/>
        <w:rPr>
          <w:rFonts w:ascii="Times New Roman"/>
          <w:sz w:val="20"/>
        </w:rPr>
      </w:pPr>
    </w:p>
    <w:p w14:paraId="6F174EC0" w14:textId="77777777" w:rsidR="0046765E" w:rsidRDefault="0046765E">
      <w:pPr>
        <w:pStyle w:val="BodyText"/>
        <w:rPr>
          <w:rFonts w:ascii="Times New Roman"/>
          <w:sz w:val="20"/>
        </w:rPr>
      </w:pPr>
    </w:p>
    <w:p w14:paraId="6C351907" w14:textId="77777777" w:rsidR="0046765E" w:rsidRDefault="00011007" w:rsidP="00011007">
      <w:pPr>
        <w:pStyle w:val="BodyText"/>
        <w:tabs>
          <w:tab w:val="left" w:pos="2265"/>
        </w:tabs>
        <w:rPr>
          <w:rFonts w:ascii="Times New Roman"/>
          <w:sz w:val="20"/>
        </w:rPr>
      </w:pPr>
      <w:r>
        <w:rPr>
          <w:rFonts w:ascii="Times New Roman"/>
          <w:sz w:val="20"/>
        </w:rPr>
        <w:tab/>
      </w:r>
    </w:p>
    <w:p w14:paraId="537C81CA" w14:textId="77777777" w:rsidR="0046765E" w:rsidRPr="00011007" w:rsidRDefault="00B1196D">
      <w:pPr>
        <w:tabs>
          <w:tab w:val="left" w:pos="6627"/>
          <w:tab w:val="left" w:pos="9783"/>
        </w:tabs>
        <w:spacing w:before="148"/>
        <w:ind w:left="835"/>
        <w:jc w:val="center"/>
        <w:rPr>
          <w:sz w:val="32"/>
          <w:szCs w:val="32"/>
        </w:rPr>
      </w:pPr>
      <w:r w:rsidRPr="00011007">
        <w:rPr>
          <w:rFonts w:ascii="Times New Roman"/>
          <w:sz w:val="36"/>
        </w:rPr>
        <w:t xml:space="preserve"> </w:t>
      </w:r>
      <w:r w:rsidR="00011007">
        <w:rPr>
          <w:rFonts w:ascii="Times New Roman"/>
          <w:sz w:val="36"/>
        </w:rPr>
        <w:t xml:space="preserve">    </w:t>
      </w:r>
      <w:r w:rsidRPr="00011007">
        <w:rPr>
          <w:sz w:val="32"/>
          <w:szCs w:val="32"/>
        </w:rPr>
        <w:tab/>
      </w:r>
    </w:p>
    <w:p w14:paraId="6A8C0F54" w14:textId="77777777" w:rsidR="0046765E" w:rsidRDefault="0046765E">
      <w:pPr>
        <w:pStyle w:val="BodyText"/>
        <w:rPr>
          <w:sz w:val="48"/>
        </w:rPr>
      </w:pPr>
    </w:p>
    <w:p w14:paraId="1A34E767" w14:textId="77777777" w:rsidR="00545A04" w:rsidRDefault="00545A04">
      <w:pPr>
        <w:pStyle w:val="BodyText"/>
        <w:rPr>
          <w:sz w:val="48"/>
        </w:rPr>
      </w:pPr>
    </w:p>
    <w:p w14:paraId="7A9E24BE" w14:textId="77777777" w:rsidR="00545A04" w:rsidRDefault="00545A04">
      <w:pPr>
        <w:pStyle w:val="BodyText"/>
        <w:rPr>
          <w:sz w:val="48"/>
        </w:rPr>
      </w:pPr>
    </w:p>
    <w:p w14:paraId="1FF4946C" w14:textId="77777777" w:rsidR="00545A04" w:rsidRDefault="00545A04">
      <w:pPr>
        <w:pStyle w:val="BodyText"/>
        <w:rPr>
          <w:sz w:val="48"/>
        </w:rPr>
      </w:pPr>
    </w:p>
    <w:p w14:paraId="04EEAF68" w14:textId="77777777" w:rsidR="00545A04" w:rsidRDefault="00545A04">
      <w:pPr>
        <w:pStyle w:val="BodyText"/>
        <w:rPr>
          <w:sz w:val="48"/>
        </w:rPr>
      </w:pPr>
    </w:p>
    <w:p w14:paraId="53CBD6C9" w14:textId="77777777" w:rsidR="0046765E" w:rsidRDefault="0046765E">
      <w:pPr>
        <w:pStyle w:val="BodyText"/>
        <w:spacing w:before="6"/>
        <w:rPr>
          <w:sz w:val="53"/>
        </w:rPr>
      </w:pPr>
    </w:p>
    <w:p w14:paraId="0ECDE1AA" w14:textId="04EC8099" w:rsidR="00ED2241" w:rsidRPr="002D4B7A" w:rsidRDefault="00D337AE" w:rsidP="00D679F0">
      <w:pPr>
        <w:spacing w:line="288" w:lineRule="auto"/>
        <w:ind w:left="709"/>
        <w:jc w:val="center"/>
        <w:rPr>
          <w:rFonts w:cstheme="minorHAnsi"/>
          <w:b/>
          <w:sz w:val="72"/>
          <w:szCs w:val="72"/>
        </w:rPr>
      </w:pPr>
      <w:r>
        <w:rPr>
          <w:rFonts w:cstheme="minorHAnsi"/>
          <w:b/>
          <w:sz w:val="72"/>
          <w:szCs w:val="72"/>
        </w:rPr>
        <w:t xml:space="preserve">FNU </w:t>
      </w:r>
      <w:r w:rsidR="00ED2241">
        <w:rPr>
          <w:rFonts w:cstheme="minorHAnsi"/>
          <w:b/>
          <w:sz w:val="72"/>
          <w:szCs w:val="72"/>
        </w:rPr>
        <w:t>EXTERNAL EXAMINER GUIDELINE FOR</w:t>
      </w:r>
      <w:r w:rsidR="00ED2241" w:rsidRPr="002D4B7A">
        <w:rPr>
          <w:rFonts w:cstheme="minorHAnsi"/>
          <w:b/>
          <w:sz w:val="72"/>
          <w:szCs w:val="72"/>
        </w:rPr>
        <w:t xml:space="preserve"> R</w:t>
      </w:r>
      <w:r w:rsidR="00ED2241">
        <w:rPr>
          <w:rFonts w:cstheme="minorHAnsi"/>
          <w:b/>
          <w:sz w:val="72"/>
          <w:szCs w:val="72"/>
        </w:rPr>
        <w:t>ESEARCH</w:t>
      </w:r>
      <w:r w:rsidR="00ED2241" w:rsidRPr="002D4B7A">
        <w:rPr>
          <w:rFonts w:cstheme="minorHAnsi"/>
          <w:b/>
          <w:sz w:val="72"/>
          <w:szCs w:val="72"/>
        </w:rPr>
        <w:t xml:space="preserve"> D</w:t>
      </w:r>
      <w:r w:rsidR="00ED2241">
        <w:rPr>
          <w:rFonts w:cstheme="minorHAnsi"/>
          <w:b/>
          <w:sz w:val="72"/>
          <w:szCs w:val="72"/>
        </w:rPr>
        <w:t>EGREES</w:t>
      </w:r>
    </w:p>
    <w:p w14:paraId="788A4215" w14:textId="77777777" w:rsidR="0046765E" w:rsidRDefault="0046765E">
      <w:pPr>
        <w:pStyle w:val="BodyText"/>
        <w:rPr>
          <w:b/>
          <w:sz w:val="20"/>
        </w:rPr>
      </w:pPr>
    </w:p>
    <w:p w14:paraId="6B161F28" w14:textId="77777777" w:rsidR="0046765E" w:rsidRDefault="0046765E">
      <w:pPr>
        <w:pStyle w:val="BodyText"/>
        <w:rPr>
          <w:b/>
          <w:sz w:val="20"/>
        </w:rPr>
      </w:pPr>
    </w:p>
    <w:p w14:paraId="4AB6215D" w14:textId="77777777" w:rsidR="0046765E" w:rsidRDefault="0046765E">
      <w:pPr>
        <w:pStyle w:val="BodyText"/>
        <w:rPr>
          <w:b/>
          <w:sz w:val="20"/>
        </w:rPr>
      </w:pPr>
    </w:p>
    <w:p w14:paraId="482AD2EA" w14:textId="77777777" w:rsidR="0046765E" w:rsidRDefault="0046765E">
      <w:pPr>
        <w:pStyle w:val="BodyText"/>
        <w:rPr>
          <w:b/>
          <w:sz w:val="20"/>
        </w:rPr>
      </w:pPr>
    </w:p>
    <w:p w14:paraId="2DEA2497" w14:textId="77777777" w:rsidR="0046765E" w:rsidRDefault="0046765E">
      <w:pPr>
        <w:pStyle w:val="BodyText"/>
        <w:rPr>
          <w:b/>
          <w:sz w:val="20"/>
        </w:rPr>
      </w:pPr>
    </w:p>
    <w:p w14:paraId="0A8A7692" w14:textId="77777777" w:rsidR="0046765E" w:rsidRDefault="0046765E">
      <w:pPr>
        <w:pStyle w:val="BodyText"/>
        <w:rPr>
          <w:b/>
          <w:sz w:val="20"/>
        </w:rPr>
      </w:pPr>
    </w:p>
    <w:p w14:paraId="7CF37DFA" w14:textId="77777777" w:rsidR="0046765E" w:rsidRDefault="0046765E">
      <w:pPr>
        <w:pStyle w:val="BodyText"/>
        <w:rPr>
          <w:b/>
          <w:sz w:val="20"/>
        </w:rPr>
      </w:pPr>
    </w:p>
    <w:p w14:paraId="2434CFD7" w14:textId="77777777" w:rsidR="00607123" w:rsidRDefault="00607123">
      <w:pPr>
        <w:pStyle w:val="BodyText"/>
        <w:rPr>
          <w:b/>
          <w:sz w:val="20"/>
        </w:rPr>
      </w:pPr>
    </w:p>
    <w:p w14:paraId="6D0F09CF" w14:textId="77777777" w:rsidR="00545A04" w:rsidRDefault="00545A04">
      <w:pPr>
        <w:pStyle w:val="BodyText"/>
        <w:rPr>
          <w:b/>
          <w:sz w:val="20"/>
        </w:rPr>
      </w:pPr>
    </w:p>
    <w:p w14:paraId="74F83618" w14:textId="77777777" w:rsidR="00545A04" w:rsidRDefault="00545A04">
      <w:pPr>
        <w:pStyle w:val="BodyText"/>
        <w:rPr>
          <w:b/>
          <w:sz w:val="20"/>
        </w:rPr>
      </w:pPr>
    </w:p>
    <w:p w14:paraId="71402622" w14:textId="77777777" w:rsidR="009C2AEE" w:rsidRPr="00011007" w:rsidRDefault="00B1196D" w:rsidP="00011007">
      <w:pPr>
        <w:spacing w:line="367" w:lineRule="auto"/>
        <w:ind w:left="726" w:right="3894"/>
        <w:rPr>
          <w:color w:val="212121"/>
          <w:w w:val="115"/>
          <w:sz w:val="36"/>
        </w:rPr>
      </w:pPr>
      <w:r w:rsidRPr="00545A04">
        <w:rPr>
          <w:b/>
          <w:color w:val="212121"/>
          <w:w w:val="115"/>
          <w:sz w:val="36"/>
        </w:rPr>
        <w:t>Prepared by:</w:t>
      </w:r>
      <w:r w:rsidRPr="00011007">
        <w:rPr>
          <w:color w:val="212121"/>
          <w:w w:val="115"/>
          <w:sz w:val="36"/>
        </w:rPr>
        <w:t xml:space="preserve"> </w:t>
      </w:r>
      <w:r w:rsidR="009C2AEE" w:rsidRPr="00011007">
        <w:rPr>
          <w:color w:val="212121"/>
          <w:w w:val="115"/>
          <w:sz w:val="36"/>
        </w:rPr>
        <w:t>OPVCR</w:t>
      </w:r>
    </w:p>
    <w:p w14:paraId="4503EA73" w14:textId="77777777" w:rsidR="009C2AEE" w:rsidRPr="00011007" w:rsidRDefault="00B1196D" w:rsidP="00BA1F16">
      <w:pPr>
        <w:spacing w:line="367" w:lineRule="auto"/>
        <w:ind w:left="726" w:right="2619"/>
        <w:rPr>
          <w:color w:val="212121"/>
          <w:w w:val="115"/>
          <w:sz w:val="36"/>
        </w:rPr>
      </w:pPr>
      <w:r w:rsidRPr="00545A04">
        <w:rPr>
          <w:b/>
          <w:color w:val="212121"/>
          <w:w w:val="115"/>
          <w:sz w:val="36"/>
        </w:rPr>
        <w:t>Approving Authority:</w:t>
      </w:r>
      <w:r w:rsidRPr="00011007">
        <w:rPr>
          <w:color w:val="212121"/>
          <w:w w:val="115"/>
          <w:sz w:val="25"/>
        </w:rPr>
        <w:t xml:space="preserve"> </w:t>
      </w:r>
      <w:r w:rsidR="00BA1F16">
        <w:rPr>
          <w:color w:val="212121"/>
          <w:w w:val="115"/>
          <w:sz w:val="36"/>
        </w:rPr>
        <w:t>FNU Senate</w:t>
      </w:r>
    </w:p>
    <w:p w14:paraId="4246209C" w14:textId="435F3308" w:rsidR="0046765E" w:rsidRPr="00545A04" w:rsidRDefault="00B1196D" w:rsidP="005476E2">
      <w:pPr>
        <w:spacing w:line="367" w:lineRule="auto"/>
        <w:ind w:left="726" w:right="1343"/>
        <w:rPr>
          <w:b/>
          <w:color w:val="212121"/>
          <w:w w:val="115"/>
          <w:sz w:val="36"/>
        </w:rPr>
      </w:pPr>
      <w:r w:rsidRPr="00545A04">
        <w:rPr>
          <w:b/>
          <w:color w:val="212121"/>
          <w:w w:val="115"/>
          <w:sz w:val="36"/>
        </w:rPr>
        <w:t>Date Approved:</w:t>
      </w:r>
      <w:r w:rsidR="00BA1F16" w:rsidRPr="00BA1F16">
        <w:rPr>
          <w:color w:val="212121"/>
          <w:w w:val="115"/>
          <w:sz w:val="36"/>
        </w:rPr>
        <w:t>11 Dec</w:t>
      </w:r>
      <w:r w:rsidR="005476E2">
        <w:rPr>
          <w:color w:val="212121"/>
          <w:w w:val="115"/>
          <w:sz w:val="36"/>
        </w:rPr>
        <w:t>ember</w:t>
      </w:r>
      <w:r w:rsidR="00BA1F16" w:rsidRPr="00BA1F16">
        <w:rPr>
          <w:color w:val="212121"/>
          <w:w w:val="115"/>
          <w:sz w:val="36"/>
        </w:rPr>
        <w:t xml:space="preserve"> 2019</w:t>
      </w:r>
    </w:p>
    <w:p w14:paraId="175DCA8E" w14:textId="00C9A7F8" w:rsidR="00545A04" w:rsidRDefault="00B1196D" w:rsidP="00824854">
      <w:pPr>
        <w:spacing w:line="367" w:lineRule="auto"/>
        <w:ind w:left="726" w:right="2335"/>
        <w:rPr>
          <w:color w:val="212121"/>
          <w:spacing w:val="12"/>
          <w:w w:val="115"/>
          <w:sz w:val="25"/>
        </w:rPr>
      </w:pPr>
      <w:r w:rsidRPr="00545A04">
        <w:rPr>
          <w:b/>
          <w:color w:val="212121"/>
          <w:w w:val="115"/>
          <w:sz w:val="36"/>
        </w:rPr>
        <w:t>Date Revised:</w:t>
      </w:r>
      <w:r w:rsidRPr="00011007">
        <w:rPr>
          <w:color w:val="212121"/>
          <w:spacing w:val="12"/>
          <w:w w:val="115"/>
          <w:sz w:val="25"/>
        </w:rPr>
        <w:t xml:space="preserve"> </w:t>
      </w:r>
      <w:r w:rsidR="007F695B" w:rsidRPr="007F695B">
        <w:rPr>
          <w:color w:val="212121"/>
          <w:w w:val="115"/>
          <w:sz w:val="36"/>
        </w:rPr>
        <w:t>2 March 2021</w:t>
      </w:r>
    </w:p>
    <w:p w14:paraId="043060D0" w14:textId="478E858A" w:rsidR="009C2AEE" w:rsidRPr="00545A04" w:rsidRDefault="00B1196D" w:rsidP="00824854">
      <w:pPr>
        <w:spacing w:line="367" w:lineRule="auto"/>
        <w:ind w:left="726" w:right="918"/>
        <w:rPr>
          <w:color w:val="212121"/>
          <w:spacing w:val="10"/>
          <w:w w:val="115"/>
          <w:sz w:val="34"/>
        </w:rPr>
      </w:pPr>
      <w:r w:rsidRPr="00545A04">
        <w:rPr>
          <w:b/>
          <w:color w:val="212121"/>
          <w:w w:val="115"/>
          <w:sz w:val="36"/>
        </w:rPr>
        <w:t>Next Review:</w:t>
      </w:r>
      <w:r w:rsidRPr="00011007">
        <w:rPr>
          <w:color w:val="212121"/>
          <w:spacing w:val="12"/>
          <w:w w:val="115"/>
          <w:sz w:val="25"/>
        </w:rPr>
        <w:t xml:space="preserve"> </w:t>
      </w:r>
      <w:r w:rsidR="00824854" w:rsidRPr="00824854">
        <w:rPr>
          <w:color w:val="212121"/>
          <w:spacing w:val="10"/>
          <w:w w:val="115"/>
          <w:sz w:val="34"/>
        </w:rPr>
        <w:t xml:space="preserve">3 </w:t>
      </w:r>
      <w:proofErr w:type="spellStart"/>
      <w:r w:rsidR="00824854" w:rsidRPr="00824854">
        <w:rPr>
          <w:color w:val="212121"/>
          <w:spacing w:val="10"/>
          <w:w w:val="115"/>
          <w:sz w:val="34"/>
        </w:rPr>
        <w:t>years time</w:t>
      </w:r>
      <w:proofErr w:type="spellEnd"/>
      <w:r w:rsidR="00824854" w:rsidRPr="00824854">
        <w:rPr>
          <w:color w:val="212121"/>
          <w:spacing w:val="10"/>
          <w:w w:val="115"/>
          <w:sz w:val="34"/>
        </w:rPr>
        <w:t xml:space="preserve"> or on need basis</w:t>
      </w:r>
    </w:p>
    <w:p w14:paraId="4EFEBA04" w14:textId="20CDAE3D" w:rsidR="0046765E" w:rsidRPr="00545A04" w:rsidRDefault="00B1196D" w:rsidP="00545A04">
      <w:pPr>
        <w:spacing w:line="369" w:lineRule="auto"/>
        <w:ind w:left="726" w:right="5312"/>
        <w:rPr>
          <w:color w:val="212121"/>
          <w:spacing w:val="10"/>
          <w:w w:val="115"/>
          <w:sz w:val="34"/>
        </w:rPr>
      </w:pPr>
      <w:r w:rsidRPr="00545A04">
        <w:rPr>
          <w:b/>
          <w:color w:val="212121"/>
          <w:w w:val="115"/>
          <w:sz w:val="36"/>
        </w:rPr>
        <w:t>Version Number:</w:t>
      </w:r>
      <w:r w:rsidR="00607123" w:rsidRPr="00011007">
        <w:rPr>
          <w:color w:val="212121"/>
          <w:spacing w:val="10"/>
          <w:w w:val="115"/>
          <w:sz w:val="25"/>
        </w:rPr>
        <w:t xml:space="preserve"> </w:t>
      </w:r>
      <w:r w:rsidR="000B2C67">
        <w:rPr>
          <w:color w:val="212121"/>
          <w:spacing w:val="10"/>
          <w:w w:val="115"/>
          <w:sz w:val="36"/>
          <w:szCs w:val="36"/>
        </w:rPr>
        <w:t>1</w:t>
      </w:r>
    </w:p>
    <w:p w14:paraId="1D331CF9" w14:textId="77777777" w:rsidR="00607123" w:rsidRDefault="00607123">
      <w:pPr>
        <w:spacing w:line="369" w:lineRule="auto"/>
        <w:rPr>
          <w:sz w:val="25"/>
        </w:rPr>
        <w:sectPr w:rsidR="00607123">
          <w:footerReference w:type="default" r:id="rId12"/>
          <w:type w:val="continuous"/>
          <w:pgSz w:w="11910" w:h="16850"/>
          <w:pgMar w:top="520" w:right="840" w:bottom="740" w:left="1080" w:header="720" w:footer="546" w:gutter="0"/>
          <w:cols w:space="720"/>
        </w:sectPr>
      </w:pPr>
    </w:p>
    <w:sdt>
      <w:sdtPr>
        <w:rPr>
          <w:rFonts w:ascii="Arial" w:eastAsia="Arial" w:hAnsi="Arial" w:cs="Arial"/>
          <w:color w:val="auto"/>
          <w:sz w:val="22"/>
          <w:szCs w:val="22"/>
        </w:rPr>
        <w:id w:val="1501391949"/>
        <w:docPartObj>
          <w:docPartGallery w:val="Table of Contents"/>
          <w:docPartUnique/>
        </w:docPartObj>
      </w:sdtPr>
      <w:sdtEndPr>
        <w:rPr>
          <w:b/>
          <w:bCs/>
          <w:noProof/>
          <w:sz w:val="20"/>
          <w:szCs w:val="20"/>
        </w:rPr>
      </w:sdtEndPr>
      <w:sdtContent>
        <w:p w14:paraId="5FAF85DF" w14:textId="77777777" w:rsidR="00641D40" w:rsidRPr="006A37EA" w:rsidRDefault="00641D40">
          <w:pPr>
            <w:pStyle w:val="TOCHeading"/>
            <w:rPr>
              <w:rFonts w:ascii="Arial" w:hAnsi="Arial" w:cs="Arial"/>
              <w:sz w:val="24"/>
              <w:szCs w:val="24"/>
            </w:rPr>
          </w:pPr>
          <w:r w:rsidRPr="006A37EA">
            <w:rPr>
              <w:rFonts w:ascii="Arial" w:hAnsi="Arial" w:cs="Arial"/>
              <w:sz w:val="24"/>
              <w:szCs w:val="24"/>
            </w:rPr>
            <w:t>Contents</w:t>
          </w:r>
        </w:p>
        <w:p w14:paraId="43C9C8AA" w14:textId="6389A578" w:rsidR="003D7CAC" w:rsidRDefault="00641D40">
          <w:pPr>
            <w:pStyle w:val="TOC1"/>
            <w:tabs>
              <w:tab w:val="left" w:pos="660"/>
              <w:tab w:val="right" w:leader="dot" w:pos="9980"/>
            </w:tabs>
            <w:rPr>
              <w:rFonts w:asciiTheme="minorHAnsi" w:eastAsiaTheme="minorEastAsia" w:hAnsiTheme="minorHAnsi" w:cstheme="minorBidi"/>
              <w:noProof/>
            </w:rPr>
          </w:pPr>
          <w:r w:rsidRPr="006A37EA">
            <w:rPr>
              <w:sz w:val="20"/>
              <w:szCs w:val="20"/>
            </w:rPr>
            <w:fldChar w:fldCharType="begin"/>
          </w:r>
          <w:r w:rsidRPr="006A37EA">
            <w:rPr>
              <w:sz w:val="20"/>
              <w:szCs w:val="20"/>
            </w:rPr>
            <w:instrText xml:space="preserve"> TOC \o "1-3" \h \z \u </w:instrText>
          </w:r>
          <w:r w:rsidRPr="006A37EA">
            <w:rPr>
              <w:sz w:val="20"/>
              <w:szCs w:val="20"/>
            </w:rPr>
            <w:fldChar w:fldCharType="separate"/>
          </w:r>
          <w:hyperlink w:anchor="_Toc64978010" w:history="1">
            <w:r w:rsidR="003D7CAC" w:rsidRPr="001D3FE4">
              <w:rPr>
                <w:rStyle w:val="Hyperlink"/>
                <w:noProof/>
              </w:rPr>
              <w:t>1.0</w:t>
            </w:r>
            <w:r w:rsidR="003D7CAC">
              <w:rPr>
                <w:rFonts w:asciiTheme="minorHAnsi" w:eastAsiaTheme="minorEastAsia" w:hAnsiTheme="minorHAnsi" w:cstheme="minorBidi"/>
                <w:noProof/>
              </w:rPr>
              <w:tab/>
            </w:r>
            <w:r w:rsidR="003D7CAC" w:rsidRPr="001D3FE4">
              <w:rPr>
                <w:rStyle w:val="Hyperlink"/>
                <w:noProof/>
              </w:rPr>
              <w:t>Appointment of Examiners</w:t>
            </w:r>
            <w:r w:rsidR="003D7CAC">
              <w:rPr>
                <w:noProof/>
                <w:webHidden/>
              </w:rPr>
              <w:tab/>
            </w:r>
            <w:r w:rsidR="003D7CAC">
              <w:rPr>
                <w:noProof/>
                <w:webHidden/>
              </w:rPr>
              <w:fldChar w:fldCharType="begin"/>
            </w:r>
            <w:r w:rsidR="003D7CAC">
              <w:rPr>
                <w:noProof/>
                <w:webHidden/>
              </w:rPr>
              <w:instrText xml:space="preserve"> PAGEREF _Toc64978010 \h </w:instrText>
            </w:r>
            <w:r w:rsidR="003D7CAC">
              <w:rPr>
                <w:noProof/>
                <w:webHidden/>
              </w:rPr>
            </w:r>
            <w:r w:rsidR="003D7CAC">
              <w:rPr>
                <w:noProof/>
                <w:webHidden/>
              </w:rPr>
              <w:fldChar w:fldCharType="separate"/>
            </w:r>
            <w:r w:rsidR="003D7CAC">
              <w:rPr>
                <w:noProof/>
                <w:webHidden/>
              </w:rPr>
              <w:t>3</w:t>
            </w:r>
            <w:r w:rsidR="003D7CAC">
              <w:rPr>
                <w:noProof/>
                <w:webHidden/>
              </w:rPr>
              <w:fldChar w:fldCharType="end"/>
            </w:r>
          </w:hyperlink>
        </w:p>
        <w:p w14:paraId="2F240723" w14:textId="6EF287E9" w:rsidR="003D7CAC" w:rsidRDefault="007F695B">
          <w:pPr>
            <w:pStyle w:val="TOC1"/>
            <w:tabs>
              <w:tab w:val="left" w:pos="660"/>
              <w:tab w:val="right" w:leader="dot" w:pos="9980"/>
            </w:tabs>
            <w:rPr>
              <w:rFonts w:asciiTheme="minorHAnsi" w:eastAsiaTheme="minorEastAsia" w:hAnsiTheme="minorHAnsi" w:cstheme="minorBidi"/>
              <w:noProof/>
            </w:rPr>
          </w:pPr>
          <w:hyperlink w:anchor="_Toc64978011" w:history="1">
            <w:r w:rsidR="003D7CAC" w:rsidRPr="001D3FE4">
              <w:rPr>
                <w:rStyle w:val="Hyperlink"/>
                <w:noProof/>
              </w:rPr>
              <w:t>2.0</w:t>
            </w:r>
            <w:r w:rsidR="003D7CAC">
              <w:rPr>
                <w:rFonts w:asciiTheme="minorHAnsi" w:eastAsiaTheme="minorEastAsia" w:hAnsiTheme="minorHAnsi" w:cstheme="minorBidi"/>
                <w:noProof/>
              </w:rPr>
              <w:tab/>
            </w:r>
            <w:r w:rsidR="003D7CAC" w:rsidRPr="001D3FE4">
              <w:rPr>
                <w:rStyle w:val="Hyperlink"/>
                <w:noProof/>
              </w:rPr>
              <w:t>Dispatch of the Thesis to the Examiners</w:t>
            </w:r>
            <w:r w:rsidR="003D7CAC">
              <w:rPr>
                <w:noProof/>
                <w:webHidden/>
              </w:rPr>
              <w:tab/>
            </w:r>
            <w:r w:rsidR="003D7CAC">
              <w:rPr>
                <w:noProof/>
                <w:webHidden/>
              </w:rPr>
              <w:fldChar w:fldCharType="begin"/>
            </w:r>
            <w:r w:rsidR="003D7CAC">
              <w:rPr>
                <w:noProof/>
                <w:webHidden/>
              </w:rPr>
              <w:instrText xml:space="preserve"> PAGEREF _Toc64978011 \h </w:instrText>
            </w:r>
            <w:r w:rsidR="003D7CAC">
              <w:rPr>
                <w:noProof/>
                <w:webHidden/>
              </w:rPr>
            </w:r>
            <w:r w:rsidR="003D7CAC">
              <w:rPr>
                <w:noProof/>
                <w:webHidden/>
              </w:rPr>
              <w:fldChar w:fldCharType="separate"/>
            </w:r>
            <w:r w:rsidR="003D7CAC">
              <w:rPr>
                <w:noProof/>
                <w:webHidden/>
              </w:rPr>
              <w:t>3</w:t>
            </w:r>
            <w:r w:rsidR="003D7CAC">
              <w:rPr>
                <w:noProof/>
                <w:webHidden/>
              </w:rPr>
              <w:fldChar w:fldCharType="end"/>
            </w:r>
          </w:hyperlink>
        </w:p>
        <w:p w14:paraId="14329A57" w14:textId="367511FD" w:rsidR="003D7CAC" w:rsidRDefault="007F695B">
          <w:pPr>
            <w:pStyle w:val="TOC1"/>
            <w:tabs>
              <w:tab w:val="left" w:pos="660"/>
              <w:tab w:val="right" w:leader="dot" w:pos="9980"/>
            </w:tabs>
            <w:rPr>
              <w:rFonts w:asciiTheme="minorHAnsi" w:eastAsiaTheme="minorEastAsia" w:hAnsiTheme="minorHAnsi" w:cstheme="minorBidi"/>
              <w:noProof/>
            </w:rPr>
          </w:pPr>
          <w:hyperlink w:anchor="_Toc64978012" w:history="1">
            <w:r w:rsidR="003D7CAC" w:rsidRPr="001D3FE4">
              <w:rPr>
                <w:rStyle w:val="Hyperlink"/>
                <w:noProof/>
              </w:rPr>
              <w:t>3.0</w:t>
            </w:r>
            <w:r w:rsidR="003D7CAC">
              <w:rPr>
                <w:rFonts w:asciiTheme="minorHAnsi" w:eastAsiaTheme="minorEastAsia" w:hAnsiTheme="minorHAnsi" w:cstheme="minorBidi"/>
                <w:noProof/>
              </w:rPr>
              <w:tab/>
            </w:r>
            <w:r w:rsidR="003D7CAC" w:rsidRPr="001D3FE4">
              <w:rPr>
                <w:rStyle w:val="Hyperlink"/>
                <w:noProof/>
              </w:rPr>
              <w:t>Communication During the Examination Process</w:t>
            </w:r>
            <w:r w:rsidR="003D7CAC">
              <w:rPr>
                <w:noProof/>
                <w:webHidden/>
              </w:rPr>
              <w:tab/>
            </w:r>
            <w:r w:rsidR="003D7CAC">
              <w:rPr>
                <w:noProof/>
                <w:webHidden/>
              </w:rPr>
              <w:fldChar w:fldCharType="begin"/>
            </w:r>
            <w:r w:rsidR="003D7CAC">
              <w:rPr>
                <w:noProof/>
                <w:webHidden/>
              </w:rPr>
              <w:instrText xml:space="preserve"> PAGEREF _Toc64978012 \h </w:instrText>
            </w:r>
            <w:r w:rsidR="003D7CAC">
              <w:rPr>
                <w:noProof/>
                <w:webHidden/>
              </w:rPr>
            </w:r>
            <w:r w:rsidR="003D7CAC">
              <w:rPr>
                <w:noProof/>
                <w:webHidden/>
              </w:rPr>
              <w:fldChar w:fldCharType="separate"/>
            </w:r>
            <w:r w:rsidR="003D7CAC">
              <w:rPr>
                <w:noProof/>
                <w:webHidden/>
              </w:rPr>
              <w:t>3</w:t>
            </w:r>
            <w:r w:rsidR="003D7CAC">
              <w:rPr>
                <w:noProof/>
                <w:webHidden/>
              </w:rPr>
              <w:fldChar w:fldCharType="end"/>
            </w:r>
          </w:hyperlink>
        </w:p>
        <w:p w14:paraId="7457C029" w14:textId="7B603F19" w:rsidR="003D7CAC" w:rsidRPr="003D7CAC" w:rsidRDefault="007F695B" w:rsidP="003D7CAC">
          <w:pPr>
            <w:pStyle w:val="TOC3"/>
            <w:tabs>
              <w:tab w:val="right" w:leader="dot" w:pos="9980"/>
            </w:tabs>
            <w:ind w:left="709"/>
            <w:rPr>
              <w:rFonts w:asciiTheme="minorHAnsi" w:eastAsiaTheme="minorEastAsia" w:hAnsiTheme="minorHAnsi" w:cstheme="minorBidi"/>
              <w:noProof/>
            </w:rPr>
          </w:pPr>
          <w:hyperlink w:anchor="_Toc64978013" w:history="1">
            <w:r w:rsidR="003D7CAC" w:rsidRPr="003D7CAC">
              <w:rPr>
                <w:rStyle w:val="Hyperlink"/>
                <w:rFonts w:eastAsia="Calibri"/>
                <w:i/>
                <w:noProof/>
              </w:rPr>
              <w:t>Between Examiners</w:t>
            </w:r>
            <w:r w:rsidR="003D7CAC" w:rsidRPr="003D7CAC">
              <w:rPr>
                <w:noProof/>
                <w:webHidden/>
              </w:rPr>
              <w:tab/>
            </w:r>
            <w:r w:rsidR="003D7CAC" w:rsidRPr="003D7CAC">
              <w:rPr>
                <w:noProof/>
                <w:webHidden/>
              </w:rPr>
              <w:fldChar w:fldCharType="begin"/>
            </w:r>
            <w:r w:rsidR="003D7CAC" w:rsidRPr="003D7CAC">
              <w:rPr>
                <w:noProof/>
                <w:webHidden/>
              </w:rPr>
              <w:instrText xml:space="preserve"> PAGEREF _Toc64978013 \h </w:instrText>
            </w:r>
            <w:r w:rsidR="003D7CAC" w:rsidRPr="003D7CAC">
              <w:rPr>
                <w:noProof/>
                <w:webHidden/>
              </w:rPr>
            </w:r>
            <w:r w:rsidR="003D7CAC" w:rsidRPr="003D7CAC">
              <w:rPr>
                <w:noProof/>
                <w:webHidden/>
              </w:rPr>
              <w:fldChar w:fldCharType="separate"/>
            </w:r>
            <w:r w:rsidR="003D7CAC" w:rsidRPr="003D7CAC">
              <w:rPr>
                <w:noProof/>
                <w:webHidden/>
              </w:rPr>
              <w:t>3</w:t>
            </w:r>
            <w:r w:rsidR="003D7CAC" w:rsidRPr="003D7CAC">
              <w:rPr>
                <w:noProof/>
                <w:webHidden/>
              </w:rPr>
              <w:fldChar w:fldCharType="end"/>
            </w:r>
          </w:hyperlink>
        </w:p>
        <w:p w14:paraId="6573ECD0" w14:textId="599FFB2E" w:rsidR="003D7CAC" w:rsidRPr="003D7CAC" w:rsidRDefault="007F695B" w:rsidP="003D7CAC">
          <w:pPr>
            <w:pStyle w:val="TOC3"/>
            <w:tabs>
              <w:tab w:val="right" w:leader="dot" w:pos="9980"/>
            </w:tabs>
            <w:ind w:left="709"/>
            <w:rPr>
              <w:rFonts w:asciiTheme="minorHAnsi" w:eastAsiaTheme="minorEastAsia" w:hAnsiTheme="minorHAnsi" w:cstheme="minorBidi"/>
              <w:noProof/>
            </w:rPr>
          </w:pPr>
          <w:hyperlink w:anchor="_Toc64978014" w:history="1">
            <w:r w:rsidR="003D7CAC" w:rsidRPr="003D7CAC">
              <w:rPr>
                <w:rStyle w:val="Hyperlink"/>
                <w:rFonts w:eastAsia="Calibri"/>
                <w:i/>
                <w:noProof/>
              </w:rPr>
              <w:t>Between Examiners and Students</w:t>
            </w:r>
            <w:r w:rsidR="003D7CAC" w:rsidRPr="003D7CAC">
              <w:rPr>
                <w:noProof/>
                <w:webHidden/>
              </w:rPr>
              <w:tab/>
            </w:r>
            <w:r w:rsidR="003D7CAC" w:rsidRPr="003D7CAC">
              <w:rPr>
                <w:noProof/>
                <w:webHidden/>
              </w:rPr>
              <w:fldChar w:fldCharType="begin"/>
            </w:r>
            <w:r w:rsidR="003D7CAC" w:rsidRPr="003D7CAC">
              <w:rPr>
                <w:noProof/>
                <w:webHidden/>
              </w:rPr>
              <w:instrText xml:space="preserve"> PAGEREF _Toc64978014 \h </w:instrText>
            </w:r>
            <w:r w:rsidR="003D7CAC" w:rsidRPr="003D7CAC">
              <w:rPr>
                <w:noProof/>
                <w:webHidden/>
              </w:rPr>
            </w:r>
            <w:r w:rsidR="003D7CAC" w:rsidRPr="003D7CAC">
              <w:rPr>
                <w:noProof/>
                <w:webHidden/>
              </w:rPr>
              <w:fldChar w:fldCharType="separate"/>
            </w:r>
            <w:r w:rsidR="003D7CAC" w:rsidRPr="003D7CAC">
              <w:rPr>
                <w:noProof/>
                <w:webHidden/>
              </w:rPr>
              <w:t>3</w:t>
            </w:r>
            <w:r w:rsidR="003D7CAC" w:rsidRPr="003D7CAC">
              <w:rPr>
                <w:noProof/>
                <w:webHidden/>
              </w:rPr>
              <w:fldChar w:fldCharType="end"/>
            </w:r>
          </w:hyperlink>
        </w:p>
        <w:p w14:paraId="2B50D496" w14:textId="41B3B4C3" w:rsidR="003D7CAC" w:rsidRPr="003D7CAC" w:rsidRDefault="007F695B" w:rsidP="003D7CAC">
          <w:pPr>
            <w:pStyle w:val="TOC3"/>
            <w:tabs>
              <w:tab w:val="right" w:leader="dot" w:pos="9980"/>
            </w:tabs>
            <w:ind w:left="709"/>
            <w:rPr>
              <w:rFonts w:asciiTheme="minorHAnsi" w:eastAsiaTheme="minorEastAsia" w:hAnsiTheme="minorHAnsi" w:cstheme="minorBidi"/>
              <w:noProof/>
            </w:rPr>
          </w:pPr>
          <w:hyperlink w:anchor="_Toc64978015" w:history="1">
            <w:r w:rsidR="003D7CAC" w:rsidRPr="003D7CAC">
              <w:rPr>
                <w:rStyle w:val="Hyperlink"/>
                <w:rFonts w:eastAsia="Calibri"/>
                <w:i/>
                <w:noProof/>
              </w:rPr>
              <w:t>Between the Examiners and HDR Supervisors</w:t>
            </w:r>
            <w:r w:rsidR="003D7CAC" w:rsidRPr="003D7CAC">
              <w:rPr>
                <w:noProof/>
                <w:webHidden/>
              </w:rPr>
              <w:tab/>
            </w:r>
            <w:r w:rsidR="003D7CAC" w:rsidRPr="003D7CAC">
              <w:rPr>
                <w:noProof/>
                <w:webHidden/>
              </w:rPr>
              <w:fldChar w:fldCharType="begin"/>
            </w:r>
            <w:r w:rsidR="003D7CAC" w:rsidRPr="003D7CAC">
              <w:rPr>
                <w:noProof/>
                <w:webHidden/>
              </w:rPr>
              <w:instrText xml:space="preserve"> PAGEREF _Toc64978015 \h </w:instrText>
            </w:r>
            <w:r w:rsidR="003D7CAC" w:rsidRPr="003D7CAC">
              <w:rPr>
                <w:noProof/>
                <w:webHidden/>
              </w:rPr>
            </w:r>
            <w:r w:rsidR="003D7CAC" w:rsidRPr="003D7CAC">
              <w:rPr>
                <w:noProof/>
                <w:webHidden/>
              </w:rPr>
              <w:fldChar w:fldCharType="separate"/>
            </w:r>
            <w:r w:rsidR="003D7CAC" w:rsidRPr="003D7CAC">
              <w:rPr>
                <w:noProof/>
                <w:webHidden/>
              </w:rPr>
              <w:t>4</w:t>
            </w:r>
            <w:r w:rsidR="003D7CAC" w:rsidRPr="003D7CAC">
              <w:rPr>
                <w:noProof/>
                <w:webHidden/>
              </w:rPr>
              <w:fldChar w:fldCharType="end"/>
            </w:r>
          </w:hyperlink>
        </w:p>
        <w:p w14:paraId="56F83CFB" w14:textId="6A1345B2" w:rsidR="003D7CAC" w:rsidRPr="003D7CAC" w:rsidRDefault="007F695B" w:rsidP="003D7CAC">
          <w:pPr>
            <w:pStyle w:val="TOC3"/>
            <w:tabs>
              <w:tab w:val="right" w:leader="dot" w:pos="9980"/>
            </w:tabs>
            <w:ind w:left="709"/>
            <w:rPr>
              <w:rFonts w:asciiTheme="minorHAnsi" w:eastAsiaTheme="minorEastAsia" w:hAnsiTheme="minorHAnsi" w:cstheme="minorBidi"/>
              <w:noProof/>
            </w:rPr>
          </w:pPr>
          <w:hyperlink w:anchor="_Toc64978016" w:history="1">
            <w:r w:rsidR="003D7CAC" w:rsidRPr="003D7CAC">
              <w:rPr>
                <w:rStyle w:val="Hyperlink"/>
                <w:rFonts w:eastAsia="Calibri"/>
                <w:i/>
                <w:noProof/>
              </w:rPr>
              <w:t>Between the University and Examiners</w:t>
            </w:r>
            <w:r w:rsidR="003D7CAC" w:rsidRPr="003D7CAC">
              <w:rPr>
                <w:noProof/>
                <w:webHidden/>
              </w:rPr>
              <w:tab/>
            </w:r>
            <w:r w:rsidR="003D7CAC" w:rsidRPr="003D7CAC">
              <w:rPr>
                <w:noProof/>
                <w:webHidden/>
              </w:rPr>
              <w:fldChar w:fldCharType="begin"/>
            </w:r>
            <w:r w:rsidR="003D7CAC" w:rsidRPr="003D7CAC">
              <w:rPr>
                <w:noProof/>
                <w:webHidden/>
              </w:rPr>
              <w:instrText xml:space="preserve"> PAGEREF _Toc64978016 \h </w:instrText>
            </w:r>
            <w:r w:rsidR="003D7CAC" w:rsidRPr="003D7CAC">
              <w:rPr>
                <w:noProof/>
                <w:webHidden/>
              </w:rPr>
            </w:r>
            <w:r w:rsidR="003D7CAC" w:rsidRPr="003D7CAC">
              <w:rPr>
                <w:noProof/>
                <w:webHidden/>
              </w:rPr>
              <w:fldChar w:fldCharType="separate"/>
            </w:r>
            <w:r w:rsidR="003D7CAC" w:rsidRPr="003D7CAC">
              <w:rPr>
                <w:noProof/>
                <w:webHidden/>
              </w:rPr>
              <w:t>4</w:t>
            </w:r>
            <w:r w:rsidR="003D7CAC" w:rsidRPr="003D7CAC">
              <w:rPr>
                <w:noProof/>
                <w:webHidden/>
              </w:rPr>
              <w:fldChar w:fldCharType="end"/>
            </w:r>
          </w:hyperlink>
        </w:p>
        <w:p w14:paraId="0C4855C2" w14:textId="1130E9DA" w:rsidR="003D7CAC" w:rsidRDefault="007F695B">
          <w:pPr>
            <w:pStyle w:val="TOC1"/>
            <w:tabs>
              <w:tab w:val="left" w:pos="660"/>
              <w:tab w:val="right" w:leader="dot" w:pos="9980"/>
            </w:tabs>
            <w:rPr>
              <w:rFonts w:asciiTheme="minorHAnsi" w:eastAsiaTheme="minorEastAsia" w:hAnsiTheme="minorHAnsi" w:cstheme="minorBidi"/>
              <w:noProof/>
            </w:rPr>
          </w:pPr>
          <w:hyperlink w:anchor="_Toc64978017" w:history="1">
            <w:r w:rsidR="003D7CAC" w:rsidRPr="001D3FE4">
              <w:rPr>
                <w:rStyle w:val="Hyperlink"/>
                <w:noProof/>
              </w:rPr>
              <w:t>4.0</w:t>
            </w:r>
            <w:r w:rsidR="003D7CAC">
              <w:rPr>
                <w:rFonts w:asciiTheme="minorHAnsi" w:eastAsiaTheme="minorEastAsia" w:hAnsiTheme="minorHAnsi" w:cstheme="minorBidi"/>
                <w:noProof/>
              </w:rPr>
              <w:tab/>
            </w:r>
            <w:r w:rsidR="003D7CAC" w:rsidRPr="001D3FE4">
              <w:rPr>
                <w:rStyle w:val="Hyperlink"/>
                <w:noProof/>
              </w:rPr>
              <w:t>Thesis Examination</w:t>
            </w:r>
            <w:r w:rsidR="003D7CAC">
              <w:rPr>
                <w:noProof/>
                <w:webHidden/>
              </w:rPr>
              <w:tab/>
            </w:r>
            <w:r w:rsidR="003D7CAC">
              <w:rPr>
                <w:noProof/>
                <w:webHidden/>
              </w:rPr>
              <w:fldChar w:fldCharType="begin"/>
            </w:r>
            <w:r w:rsidR="003D7CAC">
              <w:rPr>
                <w:noProof/>
                <w:webHidden/>
              </w:rPr>
              <w:instrText xml:space="preserve"> PAGEREF _Toc64978017 \h </w:instrText>
            </w:r>
            <w:r w:rsidR="003D7CAC">
              <w:rPr>
                <w:noProof/>
                <w:webHidden/>
              </w:rPr>
            </w:r>
            <w:r w:rsidR="003D7CAC">
              <w:rPr>
                <w:noProof/>
                <w:webHidden/>
              </w:rPr>
              <w:fldChar w:fldCharType="separate"/>
            </w:r>
            <w:r w:rsidR="003D7CAC">
              <w:rPr>
                <w:noProof/>
                <w:webHidden/>
              </w:rPr>
              <w:t>4</w:t>
            </w:r>
            <w:r w:rsidR="003D7CAC">
              <w:rPr>
                <w:noProof/>
                <w:webHidden/>
              </w:rPr>
              <w:fldChar w:fldCharType="end"/>
            </w:r>
          </w:hyperlink>
        </w:p>
        <w:p w14:paraId="4E0EAE85" w14:textId="359DBEF2" w:rsidR="003D7CAC" w:rsidRDefault="007F695B">
          <w:pPr>
            <w:pStyle w:val="TOC1"/>
            <w:tabs>
              <w:tab w:val="left" w:pos="660"/>
              <w:tab w:val="right" w:leader="dot" w:pos="9980"/>
            </w:tabs>
            <w:rPr>
              <w:rFonts w:asciiTheme="minorHAnsi" w:eastAsiaTheme="minorEastAsia" w:hAnsiTheme="minorHAnsi" w:cstheme="minorBidi"/>
              <w:noProof/>
            </w:rPr>
          </w:pPr>
          <w:hyperlink w:anchor="_Toc64978018" w:history="1">
            <w:r w:rsidR="003D7CAC" w:rsidRPr="001D3FE4">
              <w:rPr>
                <w:rStyle w:val="Hyperlink"/>
                <w:noProof/>
              </w:rPr>
              <w:t>5.0</w:t>
            </w:r>
            <w:r w:rsidR="003D7CAC">
              <w:rPr>
                <w:rFonts w:asciiTheme="minorHAnsi" w:eastAsiaTheme="minorEastAsia" w:hAnsiTheme="minorHAnsi" w:cstheme="minorBidi"/>
                <w:noProof/>
              </w:rPr>
              <w:tab/>
            </w:r>
            <w:r w:rsidR="003D7CAC" w:rsidRPr="001D3FE4">
              <w:rPr>
                <w:rStyle w:val="Hyperlink"/>
                <w:noProof/>
              </w:rPr>
              <w:t>Oral Examination (Viva Voce)</w:t>
            </w:r>
            <w:r w:rsidR="003D7CAC">
              <w:rPr>
                <w:noProof/>
                <w:webHidden/>
              </w:rPr>
              <w:tab/>
            </w:r>
            <w:r w:rsidR="003D7CAC">
              <w:rPr>
                <w:noProof/>
                <w:webHidden/>
              </w:rPr>
              <w:fldChar w:fldCharType="begin"/>
            </w:r>
            <w:r w:rsidR="003D7CAC">
              <w:rPr>
                <w:noProof/>
                <w:webHidden/>
              </w:rPr>
              <w:instrText xml:space="preserve"> PAGEREF _Toc64978018 \h </w:instrText>
            </w:r>
            <w:r w:rsidR="003D7CAC">
              <w:rPr>
                <w:noProof/>
                <w:webHidden/>
              </w:rPr>
            </w:r>
            <w:r w:rsidR="003D7CAC">
              <w:rPr>
                <w:noProof/>
                <w:webHidden/>
              </w:rPr>
              <w:fldChar w:fldCharType="separate"/>
            </w:r>
            <w:r w:rsidR="003D7CAC">
              <w:rPr>
                <w:noProof/>
                <w:webHidden/>
              </w:rPr>
              <w:t>5</w:t>
            </w:r>
            <w:r w:rsidR="003D7CAC">
              <w:rPr>
                <w:noProof/>
                <w:webHidden/>
              </w:rPr>
              <w:fldChar w:fldCharType="end"/>
            </w:r>
          </w:hyperlink>
        </w:p>
        <w:p w14:paraId="244A0341" w14:textId="74C4E3F8" w:rsidR="003D7CAC" w:rsidRDefault="007F695B">
          <w:pPr>
            <w:pStyle w:val="TOC1"/>
            <w:tabs>
              <w:tab w:val="left" w:pos="660"/>
              <w:tab w:val="right" w:leader="dot" w:pos="9980"/>
            </w:tabs>
            <w:rPr>
              <w:rFonts w:asciiTheme="minorHAnsi" w:eastAsiaTheme="minorEastAsia" w:hAnsiTheme="minorHAnsi" w:cstheme="minorBidi"/>
              <w:noProof/>
            </w:rPr>
          </w:pPr>
          <w:hyperlink w:anchor="_Toc64978019" w:history="1">
            <w:r w:rsidR="003D7CAC" w:rsidRPr="001D3FE4">
              <w:rPr>
                <w:rStyle w:val="Hyperlink"/>
                <w:noProof/>
              </w:rPr>
              <w:t>6.0</w:t>
            </w:r>
            <w:r w:rsidR="003D7CAC">
              <w:rPr>
                <w:rFonts w:asciiTheme="minorHAnsi" w:eastAsiaTheme="minorEastAsia" w:hAnsiTheme="minorHAnsi" w:cstheme="minorBidi"/>
                <w:noProof/>
              </w:rPr>
              <w:tab/>
            </w:r>
            <w:r w:rsidR="003D7CAC" w:rsidRPr="001D3FE4">
              <w:rPr>
                <w:rStyle w:val="Hyperlink"/>
                <w:noProof/>
              </w:rPr>
              <w:t>Arrangements for the Oral Examination (Viva Voce)</w:t>
            </w:r>
            <w:r w:rsidR="003D7CAC">
              <w:rPr>
                <w:noProof/>
                <w:webHidden/>
              </w:rPr>
              <w:tab/>
            </w:r>
            <w:r w:rsidR="003D7CAC">
              <w:rPr>
                <w:noProof/>
                <w:webHidden/>
              </w:rPr>
              <w:fldChar w:fldCharType="begin"/>
            </w:r>
            <w:r w:rsidR="003D7CAC">
              <w:rPr>
                <w:noProof/>
                <w:webHidden/>
              </w:rPr>
              <w:instrText xml:space="preserve"> PAGEREF _Toc64978019 \h </w:instrText>
            </w:r>
            <w:r w:rsidR="003D7CAC">
              <w:rPr>
                <w:noProof/>
                <w:webHidden/>
              </w:rPr>
            </w:r>
            <w:r w:rsidR="003D7CAC">
              <w:rPr>
                <w:noProof/>
                <w:webHidden/>
              </w:rPr>
              <w:fldChar w:fldCharType="separate"/>
            </w:r>
            <w:r w:rsidR="003D7CAC">
              <w:rPr>
                <w:noProof/>
                <w:webHidden/>
              </w:rPr>
              <w:t>5</w:t>
            </w:r>
            <w:r w:rsidR="003D7CAC">
              <w:rPr>
                <w:noProof/>
                <w:webHidden/>
              </w:rPr>
              <w:fldChar w:fldCharType="end"/>
            </w:r>
          </w:hyperlink>
        </w:p>
        <w:p w14:paraId="466B8D69" w14:textId="0EF5FEEF"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0" w:history="1">
            <w:r w:rsidR="003D7CAC" w:rsidRPr="001D3FE4">
              <w:rPr>
                <w:rStyle w:val="Hyperlink"/>
                <w:noProof/>
              </w:rPr>
              <w:t>7.0</w:t>
            </w:r>
            <w:r w:rsidR="003D7CAC">
              <w:rPr>
                <w:rFonts w:asciiTheme="minorHAnsi" w:eastAsiaTheme="minorEastAsia" w:hAnsiTheme="minorHAnsi" w:cstheme="minorBidi"/>
                <w:noProof/>
              </w:rPr>
              <w:tab/>
            </w:r>
            <w:r w:rsidR="003D7CAC" w:rsidRPr="001D3FE4">
              <w:rPr>
                <w:rStyle w:val="Hyperlink"/>
                <w:noProof/>
              </w:rPr>
              <w:t>Appointment of an Independent Chair for Oral Examination (Viva Voce)</w:t>
            </w:r>
            <w:r w:rsidR="003D7CAC">
              <w:rPr>
                <w:noProof/>
                <w:webHidden/>
              </w:rPr>
              <w:tab/>
            </w:r>
            <w:r w:rsidR="003D7CAC">
              <w:rPr>
                <w:noProof/>
                <w:webHidden/>
              </w:rPr>
              <w:fldChar w:fldCharType="begin"/>
            </w:r>
            <w:r w:rsidR="003D7CAC">
              <w:rPr>
                <w:noProof/>
                <w:webHidden/>
              </w:rPr>
              <w:instrText xml:space="preserve"> PAGEREF _Toc64978020 \h </w:instrText>
            </w:r>
            <w:r w:rsidR="003D7CAC">
              <w:rPr>
                <w:noProof/>
                <w:webHidden/>
              </w:rPr>
            </w:r>
            <w:r w:rsidR="003D7CAC">
              <w:rPr>
                <w:noProof/>
                <w:webHidden/>
              </w:rPr>
              <w:fldChar w:fldCharType="separate"/>
            </w:r>
            <w:r w:rsidR="003D7CAC">
              <w:rPr>
                <w:noProof/>
                <w:webHidden/>
              </w:rPr>
              <w:t>5</w:t>
            </w:r>
            <w:r w:rsidR="003D7CAC">
              <w:rPr>
                <w:noProof/>
                <w:webHidden/>
              </w:rPr>
              <w:fldChar w:fldCharType="end"/>
            </w:r>
          </w:hyperlink>
        </w:p>
        <w:p w14:paraId="271CC2D9" w14:textId="5C4F629A"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1" w:history="1">
            <w:r w:rsidR="003D7CAC" w:rsidRPr="001D3FE4">
              <w:rPr>
                <w:rStyle w:val="Hyperlink"/>
                <w:noProof/>
              </w:rPr>
              <w:t>8.0</w:t>
            </w:r>
            <w:r w:rsidR="003D7CAC">
              <w:rPr>
                <w:rFonts w:asciiTheme="minorHAnsi" w:eastAsiaTheme="minorEastAsia" w:hAnsiTheme="minorHAnsi" w:cstheme="minorBidi"/>
                <w:noProof/>
              </w:rPr>
              <w:tab/>
            </w:r>
            <w:r w:rsidR="003D7CAC" w:rsidRPr="001D3FE4">
              <w:rPr>
                <w:rStyle w:val="Hyperlink"/>
                <w:noProof/>
              </w:rPr>
              <w:t>Undertaking an Oral Examination by Video Conference</w:t>
            </w:r>
            <w:r w:rsidR="003D7CAC">
              <w:rPr>
                <w:noProof/>
                <w:webHidden/>
              </w:rPr>
              <w:tab/>
            </w:r>
            <w:r w:rsidR="003D7CAC">
              <w:rPr>
                <w:noProof/>
                <w:webHidden/>
              </w:rPr>
              <w:fldChar w:fldCharType="begin"/>
            </w:r>
            <w:r w:rsidR="003D7CAC">
              <w:rPr>
                <w:noProof/>
                <w:webHidden/>
              </w:rPr>
              <w:instrText xml:space="preserve"> PAGEREF _Toc64978021 \h </w:instrText>
            </w:r>
            <w:r w:rsidR="003D7CAC">
              <w:rPr>
                <w:noProof/>
                <w:webHidden/>
              </w:rPr>
            </w:r>
            <w:r w:rsidR="003D7CAC">
              <w:rPr>
                <w:noProof/>
                <w:webHidden/>
              </w:rPr>
              <w:fldChar w:fldCharType="separate"/>
            </w:r>
            <w:r w:rsidR="003D7CAC">
              <w:rPr>
                <w:noProof/>
                <w:webHidden/>
              </w:rPr>
              <w:t>6</w:t>
            </w:r>
            <w:r w:rsidR="003D7CAC">
              <w:rPr>
                <w:noProof/>
                <w:webHidden/>
              </w:rPr>
              <w:fldChar w:fldCharType="end"/>
            </w:r>
          </w:hyperlink>
        </w:p>
        <w:p w14:paraId="156BC02C" w14:textId="57F1F24B"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2" w:history="1">
            <w:r w:rsidR="003D7CAC" w:rsidRPr="001D3FE4">
              <w:rPr>
                <w:rStyle w:val="Hyperlink"/>
                <w:noProof/>
              </w:rPr>
              <w:t>9.0</w:t>
            </w:r>
            <w:r w:rsidR="003D7CAC">
              <w:rPr>
                <w:rFonts w:asciiTheme="minorHAnsi" w:eastAsiaTheme="minorEastAsia" w:hAnsiTheme="minorHAnsi" w:cstheme="minorBidi"/>
                <w:noProof/>
              </w:rPr>
              <w:tab/>
            </w:r>
            <w:r w:rsidR="003D7CAC" w:rsidRPr="001D3FE4">
              <w:rPr>
                <w:rStyle w:val="Hyperlink"/>
                <w:noProof/>
              </w:rPr>
              <w:t>Consultation Prior to the Oral Examination (Viva Voce)</w:t>
            </w:r>
            <w:r w:rsidR="003D7CAC">
              <w:rPr>
                <w:noProof/>
                <w:webHidden/>
              </w:rPr>
              <w:tab/>
            </w:r>
            <w:r w:rsidR="003D7CAC">
              <w:rPr>
                <w:noProof/>
                <w:webHidden/>
              </w:rPr>
              <w:fldChar w:fldCharType="begin"/>
            </w:r>
            <w:r w:rsidR="003D7CAC">
              <w:rPr>
                <w:noProof/>
                <w:webHidden/>
              </w:rPr>
              <w:instrText xml:space="preserve"> PAGEREF _Toc64978022 \h </w:instrText>
            </w:r>
            <w:r w:rsidR="003D7CAC">
              <w:rPr>
                <w:noProof/>
                <w:webHidden/>
              </w:rPr>
            </w:r>
            <w:r w:rsidR="003D7CAC">
              <w:rPr>
                <w:noProof/>
                <w:webHidden/>
              </w:rPr>
              <w:fldChar w:fldCharType="separate"/>
            </w:r>
            <w:r w:rsidR="003D7CAC">
              <w:rPr>
                <w:noProof/>
                <w:webHidden/>
              </w:rPr>
              <w:t>6</w:t>
            </w:r>
            <w:r w:rsidR="003D7CAC">
              <w:rPr>
                <w:noProof/>
                <w:webHidden/>
              </w:rPr>
              <w:fldChar w:fldCharType="end"/>
            </w:r>
          </w:hyperlink>
        </w:p>
        <w:p w14:paraId="61B81A72" w14:textId="63E6BBD4"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3" w:history="1">
            <w:r w:rsidR="003D7CAC" w:rsidRPr="001D3FE4">
              <w:rPr>
                <w:rStyle w:val="Hyperlink"/>
                <w:noProof/>
              </w:rPr>
              <w:t>10.0</w:t>
            </w:r>
            <w:r w:rsidR="003D7CAC">
              <w:rPr>
                <w:rFonts w:asciiTheme="minorHAnsi" w:eastAsiaTheme="minorEastAsia" w:hAnsiTheme="minorHAnsi" w:cstheme="minorBidi"/>
                <w:noProof/>
              </w:rPr>
              <w:tab/>
            </w:r>
            <w:r w:rsidR="003D7CAC" w:rsidRPr="001D3FE4">
              <w:rPr>
                <w:rStyle w:val="Hyperlink"/>
                <w:noProof/>
              </w:rPr>
              <w:t>Attendance of the Supervisor/s at the Oral Examination (Viva Voce)</w:t>
            </w:r>
            <w:r w:rsidR="003D7CAC">
              <w:rPr>
                <w:noProof/>
                <w:webHidden/>
              </w:rPr>
              <w:tab/>
            </w:r>
            <w:r w:rsidR="003D7CAC">
              <w:rPr>
                <w:noProof/>
                <w:webHidden/>
              </w:rPr>
              <w:fldChar w:fldCharType="begin"/>
            </w:r>
            <w:r w:rsidR="003D7CAC">
              <w:rPr>
                <w:noProof/>
                <w:webHidden/>
              </w:rPr>
              <w:instrText xml:space="preserve"> PAGEREF _Toc64978023 \h </w:instrText>
            </w:r>
            <w:r w:rsidR="003D7CAC">
              <w:rPr>
                <w:noProof/>
                <w:webHidden/>
              </w:rPr>
            </w:r>
            <w:r w:rsidR="003D7CAC">
              <w:rPr>
                <w:noProof/>
                <w:webHidden/>
              </w:rPr>
              <w:fldChar w:fldCharType="separate"/>
            </w:r>
            <w:r w:rsidR="003D7CAC">
              <w:rPr>
                <w:noProof/>
                <w:webHidden/>
              </w:rPr>
              <w:t>6</w:t>
            </w:r>
            <w:r w:rsidR="003D7CAC">
              <w:rPr>
                <w:noProof/>
                <w:webHidden/>
              </w:rPr>
              <w:fldChar w:fldCharType="end"/>
            </w:r>
          </w:hyperlink>
        </w:p>
        <w:p w14:paraId="6EDB65AC" w14:textId="21A0CF5F"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4" w:history="1">
            <w:r w:rsidR="003D7CAC" w:rsidRPr="001D3FE4">
              <w:rPr>
                <w:rStyle w:val="Hyperlink"/>
                <w:noProof/>
              </w:rPr>
              <w:t>11.0</w:t>
            </w:r>
            <w:r w:rsidR="003D7CAC">
              <w:rPr>
                <w:rFonts w:asciiTheme="minorHAnsi" w:eastAsiaTheme="minorEastAsia" w:hAnsiTheme="minorHAnsi" w:cstheme="minorBidi"/>
                <w:noProof/>
              </w:rPr>
              <w:tab/>
            </w:r>
            <w:r w:rsidR="003D7CAC" w:rsidRPr="001D3FE4">
              <w:rPr>
                <w:rStyle w:val="Hyperlink"/>
                <w:noProof/>
              </w:rPr>
              <w:t>Roles and Responsibilities of the Examiners</w:t>
            </w:r>
            <w:r w:rsidR="003D7CAC">
              <w:rPr>
                <w:noProof/>
                <w:webHidden/>
              </w:rPr>
              <w:tab/>
            </w:r>
            <w:r w:rsidR="003D7CAC">
              <w:rPr>
                <w:noProof/>
                <w:webHidden/>
              </w:rPr>
              <w:fldChar w:fldCharType="begin"/>
            </w:r>
            <w:r w:rsidR="003D7CAC">
              <w:rPr>
                <w:noProof/>
                <w:webHidden/>
              </w:rPr>
              <w:instrText xml:space="preserve"> PAGEREF _Toc64978024 \h </w:instrText>
            </w:r>
            <w:r w:rsidR="003D7CAC">
              <w:rPr>
                <w:noProof/>
                <w:webHidden/>
              </w:rPr>
            </w:r>
            <w:r w:rsidR="003D7CAC">
              <w:rPr>
                <w:noProof/>
                <w:webHidden/>
              </w:rPr>
              <w:fldChar w:fldCharType="separate"/>
            </w:r>
            <w:r w:rsidR="003D7CAC">
              <w:rPr>
                <w:noProof/>
                <w:webHidden/>
              </w:rPr>
              <w:t>6</w:t>
            </w:r>
            <w:r w:rsidR="003D7CAC">
              <w:rPr>
                <w:noProof/>
                <w:webHidden/>
              </w:rPr>
              <w:fldChar w:fldCharType="end"/>
            </w:r>
          </w:hyperlink>
        </w:p>
        <w:p w14:paraId="71D864A7" w14:textId="2EB2FF80"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5" w:history="1">
            <w:r w:rsidR="003D7CAC" w:rsidRPr="001D3FE4">
              <w:rPr>
                <w:rStyle w:val="Hyperlink"/>
                <w:noProof/>
              </w:rPr>
              <w:t>12.0</w:t>
            </w:r>
            <w:r w:rsidR="003D7CAC">
              <w:rPr>
                <w:rFonts w:asciiTheme="minorHAnsi" w:eastAsiaTheme="minorEastAsia" w:hAnsiTheme="minorHAnsi" w:cstheme="minorBidi"/>
                <w:noProof/>
              </w:rPr>
              <w:tab/>
            </w:r>
            <w:r w:rsidR="003D7CAC" w:rsidRPr="001D3FE4">
              <w:rPr>
                <w:rStyle w:val="Hyperlink"/>
                <w:noProof/>
              </w:rPr>
              <w:t>Preparation of Reports</w:t>
            </w:r>
            <w:r w:rsidR="003D7CAC">
              <w:rPr>
                <w:noProof/>
                <w:webHidden/>
              </w:rPr>
              <w:tab/>
            </w:r>
            <w:r w:rsidR="003D7CAC">
              <w:rPr>
                <w:noProof/>
                <w:webHidden/>
              </w:rPr>
              <w:fldChar w:fldCharType="begin"/>
            </w:r>
            <w:r w:rsidR="003D7CAC">
              <w:rPr>
                <w:noProof/>
                <w:webHidden/>
              </w:rPr>
              <w:instrText xml:space="preserve"> PAGEREF _Toc64978025 \h </w:instrText>
            </w:r>
            <w:r w:rsidR="003D7CAC">
              <w:rPr>
                <w:noProof/>
                <w:webHidden/>
              </w:rPr>
            </w:r>
            <w:r w:rsidR="003D7CAC">
              <w:rPr>
                <w:noProof/>
                <w:webHidden/>
              </w:rPr>
              <w:fldChar w:fldCharType="separate"/>
            </w:r>
            <w:r w:rsidR="003D7CAC">
              <w:rPr>
                <w:noProof/>
                <w:webHidden/>
              </w:rPr>
              <w:t>7</w:t>
            </w:r>
            <w:r w:rsidR="003D7CAC">
              <w:rPr>
                <w:noProof/>
                <w:webHidden/>
              </w:rPr>
              <w:fldChar w:fldCharType="end"/>
            </w:r>
          </w:hyperlink>
        </w:p>
        <w:p w14:paraId="159A4D89" w14:textId="71CCDC3A"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6" w:history="1">
            <w:r w:rsidR="003D7CAC" w:rsidRPr="001D3FE4">
              <w:rPr>
                <w:rStyle w:val="Hyperlink"/>
                <w:noProof/>
              </w:rPr>
              <w:t>13.0</w:t>
            </w:r>
            <w:r w:rsidR="003D7CAC">
              <w:rPr>
                <w:rFonts w:asciiTheme="minorHAnsi" w:eastAsiaTheme="minorEastAsia" w:hAnsiTheme="minorHAnsi" w:cstheme="minorBidi"/>
                <w:noProof/>
              </w:rPr>
              <w:tab/>
            </w:r>
            <w:r w:rsidR="003D7CAC" w:rsidRPr="001D3FE4">
              <w:rPr>
                <w:rStyle w:val="Hyperlink"/>
                <w:noProof/>
              </w:rPr>
              <w:t>Approval Agency</w:t>
            </w:r>
            <w:r w:rsidR="003D7CAC">
              <w:rPr>
                <w:noProof/>
                <w:webHidden/>
              </w:rPr>
              <w:tab/>
            </w:r>
            <w:r w:rsidR="003D7CAC">
              <w:rPr>
                <w:noProof/>
                <w:webHidden/>
              </w:rPr>
              <w:fldChar w:fldCharType="begin"/>
            </w:r>
            <w:r w:rsidR="003D7CAC">
              <w:rPr>
                <w:noProof/>
                <w:webHidden/>
              </w:rPr>
              <w:instrText xml:space="preserve"> PAGEREF _Toc64978026 \h </w:instrText>
            </w:r>
            <w:r w:rsidR="003D7CAC">
              <w:rPr>
                <w:noProof/>
                <w:webHidden/>
              </w:rPr>
            </w:r>
            <w:r w:rsidR="003D7CAC">
              <w:rPr>
                <w:noProof/>
                <w:webHidden/>
              </w:rPr>
              <w:fldChar w:fldCharType="separate"/>
            </w:r>
            <w:r w:rsidR="003D7CAC">
              <w:rPr>
                <w:noProof/>
                <w:webHidden/>
              </w:rPr>
              <w:t>7</w:t>
            </w:r>
            <w:r w:rsidR="003D7CAC">
              <w:rPr>
                <w:noProof/>
                <w:webHidden/>
              </w:rPr>
              <w:fldChar w:fldCharType="end"/>
            </w:r>
          </w:hyperlink>
        </w:p>
        <w:p w14:paraId="5B9D45C7" w14:textId="031B1A31"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7" w:history="1">
            <w:r w:rsidR="003D7CAC" w:rsidRPr="001D3FE4">
              <w:rPr>
                <w:rStyle w:val="Hyperlink"/>
                <w:noProof/>
              </w:rPr>
              <w:t>14.0</w:t>
            </w:r>
            <w:r w:rsidR="003D7CAC">
              <w:rPr>
                <w:rFonts w:asciiTheme="minorHAnsi" w:eastAsiaTheme="minorEastAsia" w:hAnsiTheme="minorHAnsi" w:cstheme="minorBidi"/>
                <w:noProof/>
              </w:rPr>
              <w:tab/>
            </w:r>
            <w:r w:rsidR="003D7CAC" w:rsidRPr="001D3FE4">
              <w:rPr>
                <w:rStyle w:val="Hyperlink"/>
                <w:noProof/>
              </w:rPr>
              <w:t>Revision Log</w:t>
            </w:r>
            <w:r w:rsidR="003D7CAC">
              <w:rPr>
                <w:noProof/>
                <w:webHidden/>
              </w:rPr>
              <w:tab/>
            </w:r>
            <w:r w:rsidR="003D7CAC">
              <w:rPr>
                <w:noProof/>
                <w:webHidden/>
              </w:rPr>
              <w:fldChar w:fldCharType="begin"/>
            </w:r>
            <w:r w:rsidR="003D7CAC">
              <w:rPr>
                <w:noProof/>
                <w:webHidden/>
              </w:rPr>
              <w:instrText xml:space="preserve"> PAGEREF _Toc64978027 \h </w:instrText>
            </w:r>
            <w:r w:rsidR="003D7CAC">
              <w:rPr>
                <w:noProof/>
                <w:webHidden/>
              </w:rPr>
            </w:r>
            <w:r w:rsidR="003D7CAC">
              <w:rPr>
                <w:noProof/>
                <w:webHidden/>
              </w:rPr>
              <w:fldChar w:fldCharType="separate"/>
            </w:r>
            <w:r w:rsidR="003D7CAC">
              <w:rPr>
                <w:noProof/>
                <w:webHidden/>
              </w:rPr>
              <w:t>7</w:t>
            </w:r>
            <w:r w:rsidR="003D7CAC">
              <w:rPr>
                <w:noProof/>
                <w:webHidden/>
              </w:rPr>
              <w:fldChar w:fldCharType="end"/>
            </w:r>
          </w:hyperlink>
        </w:p>
        <w:p w14:paraId="3B8AC84C" w14:textId="5FE364E5"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8" w:history="1">
            <w:r w:rsidR="003D7CAC" w:rsidRPr="001D3FE4">
              <w:rPr>
                <w:rStyle w:val="Hyperlink"/>
                <w:noProof/>
              </w:rPr>
              <w:t>15.0</w:t>
            </w:r>
            <w:r w:rsidR="003D7CAC">
              <w:rPr>
                <w:rFonts w:asciiTheme="minorHAnsi" w:eastAsiaTheme="minorEastAsia" w:hAnsiTheme="minorHAnsi" w:cstheme="minorBidi"/>
                <w:noProof/>
              </w:rPr>
              <w:tab/>
            </w:r>
            <w:r w:rsidR="003D7CAC" w:rsidRPr="001D3FE4">
              <w:rPr>
                <w:rStyle w:val="Hyperlink"/>
                <w:noProof/>
              </w:rPr>
              <w:t>Guideline Sponsor</w:t>
            </w:r>
            <w:r w:rsidR="003D7CAC">
              <w:rPr>
                <w:noProof/>
                <w:webHidden/>
              </w:rPr>
              <w:tab/>
            </w:r>
            <w:r w:rsidR="003D7CAC">
              <w:rPr>
                <w:noProof/>
                <w:webHidden/>
              </w:rPr>
              <w:fldChar w:fldCharType="begin"/>
            </w:r>
            <w:r w:rsidR="003D7CAC">
              <w:rPr>
                <w:noProof/>
                <w:webHidden/>
              </w:rPr>
              <w:instrText xml:space="preserve"> PAGEREF _Toc64978028 \h </w:instrText>
            </w:r>
            <w:r w:rsidR="003D7CAC">
              <w:rPr>
                <w:noProof/>
                <w:webHidden/>
              </w:rPr>
            </w:r>
            <w:r w:rsidR="003D7CAC">
              <w:rPr>
                <w:noProof/>
                <w:webHidden/>
              </w:rPr>
              <w:fldChar w:fldCharType="separate"/>
            </w:r>
            <w:r w:rsidR="003D7CAC">
              <w:rPr>
                <w:noProof/>
                <w:webHidden/>
              </w:rPr>
              <w:t>7</w:t>
            </w:r>
            <w:r w:rsidR="003D7CAC">
              <w:rPr>
                <w:noProof/>
                <w:webHidden/>
              </w:rPr>
              <w:fldChar w:fldCharType="end"/>
            </w:r>
          </w:hyperlink>
        </w:p>
        <w:p w14:paraId="5632DFC1" w14:textId="7EB9E477" w:rsidR="003D7CAC" w:rsidRDefault="007F695B">
          <w:pPr>
            <w:pStyle w:val="TOC1"/>
            <w:tabs>
              <w:tab w:val="left" w:pos="660"/>
              <w:tab w:val="right" w:leader="dot" w:pos="9980"/>
            </w:tabs>
            <w:rPr>
              <w:rFonts w:asciiTheme="minorHAnsi" w:eastAsiaTheme="minorEastAsia" w:hAnsiTheme="minorHAnsi" w:cstheme="minorBidi"/>
              <w:noProof/>
            </w:rPr>
          </w:pPr>
          <w:hyperlink w:anchor="_Toc64978029" w:history="1">
            <w:r w:rsidR="003D7CAC" w:rsidRPr="001D3FE4">
              <w:rPr>
                <w:rStyle w:val="Hyperlink"/>
                <w:noProof/>
              </w:rPr>
              <w:t>16.0</w:t>
            </w:r>
            <w:r w:rsidR="003D7CAC">
              <w:rPr>
                <w:rFonts w:asciiTheme="minorHAnsi" w:eastAsiaTheme="minorEastAsia" w:hAnsiTheme="minorHAnsi" w:cstheme="minorBidi"/>
                <w:noProof/>
              </w:rPr>
              <w:tab/>
            </w:r>
            <w:r w:rsidR="003D7CAC" w:rsidRPr="001D3FE4">
              <w:rPr>
                <w:rStyle w:val="Hyperlink"/>
                <w:noProof/>
              </w:rPr>
              <w:t>Contact Person</w:t>
            </w:r>
            <w:r w:rsidR="003D7CAC">
              <w:rPr>
                <w:noProof/>
                <w:webHidden/>
              </w:rPr>
              <w:tab/>
            </w:r>
            <w:r w:rsidR="003D7CAC">
              <w:rPr>
                <w:noProof/>
                <w:webHidden/>
              </w:rPr>
              <w:fldChar w:fldCharType="begin"/>
            </w:r>
            <w:r w:rsidR="003D7CAC">
              <w:rPr>
                <w:noProof/>
                <w:webHidden/>
              </w:rPr>
              <w:instrText xml:space="preserve"> PAGEREF _Toc64978029 \h </w:instrText>
            </w:r>
            <w:r w:rsidR="003D7CAC">
              <w:rPr>
                <w:noProof/>
                <w:webHidden/>
              </w:rPr>
            </w:r>
            <w:r w:rsidR="003D7CAC">
              <w:rPr>
                <w:noProof/>
                <w:webHidden/>
              </w:rPr>
              <w:fldChar w:fldCharType="separate"/>
            </w:r>
            <w:r w:rsidR="003D7CAC">
              <w:rPr>
                <w:noProof/>
                <w:webHidden/>
              </w:rPr>
              <w:t>8</w:t>
            </w:r>
            <w:r w:rsidR="003D7CAC">
              <w:rPr>
                <w:noProof/>
                <w:webHidden/>
              </w:rPr>
              <w:fldChar w:fldCharType="end"/>
            </w:r>
          </w:hyperlink>
        </w:p>
        <w:p w14:paraId="60BD35B2" w14:textId="07863C73" w:rsidR="00641D40" w:rsidRPr="006A37EA" w:rsidRDefault="00641D40">
          <w:pPr>
            <w:rPr>
              <w:sz w:val="20"/>
              <w:szCs w:val="20"/>
            </w:rPr>
          </w:pPr>
          <w:r w:rsidRPr="006A37EA">
            <w:rPr>
              <w:b/>
              <w:bCs/>
              <w:noProof/>
              <w:sz w:val="20"/>
              <w:szCs w:val="20"/>
            </w:rPr>
            <w:fldChar w:fldCharType="end"/>
          </w:r>
        </w:p>
      </w:sdtContent>
    </w:sdt>
    <w:p w14:paraId="55C1D79D" w14:textId="77777777" w:rsidR="00641D40" w:rsidRPr="005476E2" w:rsidRDefault="00641D40" w:rsidP="00641D40">
      <w:pPr>
        <w:pStyle w:val="BodyText"/>
        <w:spacing w:line="185" w:lineRule="exact"/>
        <w:ind w:left="-89"/>
        <w:rPr>
          <w:sz w:val="20"/>
          <w:szCs w:val="20"/>
        </w:rPr>
      </w:pPr>
    </w:p>
    <w:p w14:paraId="087975BC" w14:textId="77777777" w:rsidR="00641D40" w:rsidRDefault="00641D40" w:rsidP="00641D40">
      <w:pPr>
        <w:pStyle w:val="BodyText"/>
        <w:spacing w:line="185" w:lineRule="exact"/>
        <w:ind w:left="-89"/>
        <w:rPr>
          <w:sz w:val="18"/>
        </w:rPr>
      </w:pPr>
    </w:p>
    <w:p w14:paraId="36A65CA7" w14:textId="77777777" w:rsidR="0046765E" w:rsidRPr="00641D40" w:rsidRDefault="0046765E" w:rsidP="00641D40">
      <w:pPr>
        <w:pStyle w:val="BodyText"/>
        <w:spacing w:line="185" w:lineRule="exact"/>
        <w:ind w:left="-89"/>
        <w:rPr>
          <w:sz w:val="18"/>
        </w:rPr>
        <w:sectPr w:rsidR="0046765E" w:rsidRPr="00641D40">
          <w:headerReference w:type="default" r:id="rId13"/>
          <w:footerReference w:type="default" r:id="rId14"/>
          <w:pgSz w:w="11910" w:h="16850"/>
          <w:pgMar w:top="2220" w:right="840" w:bottom="660" w:left="1080" w:header="1192" w:footer="466" w:gutter="0"/>
          <w:cols w:space="720"/>
        </w:sectPr>
      </w:pPr>
    </w:p>
    <w:p w14:paraId="6A8C47AB" w14:textId="608C1E8F" w:rsidR="00AE6CC4" w:rsidRPr="00F661B4" w:rsidRDefault="00FA511A" w:rsidP="003D7CAC">
      <w:pPr>
        <w:pStyle w:val="Heading1"/>
        <w:keepNext/>
        <w:keepLines/>
        <w:widowControl/>
        <w:numPr>
          <w:ilvl w:val="0"/>
          <w:numId w:val="1"/>
        </w:numPr>
        <w:autoSpaceDE/>
        <w:autoSpaceDN/>
        <w:spacing w:before="0"/>
        <w:ind w:left="284" w:hanging="284"/>
        <w:rPr>
          <w:b w:val="0"/>
          <w:sz w:val="22"/>
          <w:szCs w:val="22"/>
        </w:rPr>
      </w:pPr>
      <w:bookmarkStart w:id="0" w:name="_Toc24115207"/>
      <w:bookmarkStart w:id="1" w:name="_Toc64978010"/>
      <w:r w:rsidRPr="00F661B4">
        <w:rPr>
          <w:sz w:val="22"/>
          <w:szCs w:val="22"/>
        </w:rPr>
        <w:lastRenderedPageBreak/>
        <w:t>Appointment of Examiners</w:t>
      </w:r>
      <w:bookmarkEnd w:id="0"/>
      <w:bookmarkEnd w:id="1"/>
    </w:p>
    <w:p w14:paraId="22A6572B" w14:textId="38AF24F1" w:rsidR="00AE6CC4" w:rsidRPr="00F661B4" w:rsidRDefault="00AE6CC4" w:rsidP="009342EA">
      <w:pPr>
        <w:ind w:left="720"/>
        <w:jc w:val="both"/>
      </w:pPr>
      <w:r w:rsidRPr="00F661B4">
        <w:t xml:space="preserve">There are always two </w:t>
      </w:r>
      <w:r w:rsidR="00367C88" w:rsidRPr="00F661B4">
        <w:t>external e</w:t>
      </w:r>
      <w:r w:rsidRPr="00F661B4">
        <w:t>xaminers appointed f</w:t>
      </w:r>
      <w:r w:rsidR="00367C88" w:rsidRPr="00F661B4">
        <w:t xml:space="preserve">or each candidate for the examination of </w:t>
      </w:r>
      <w:r w:rsidR="00177457" w:rsidRPr="00F661B4">
        <w:t xml:space="preserve">Masters by Research and </w:t>
      </w:r>
      <w:r w:rsidRPr="00F661B4">
        <w:t>PhD</w:t>
      </w:r>
      <w:r w:rsidR="00177457" w:rsidRPr="00F661B4">
        <w:t xml:space="preserve"> </w:t>
      </w:r>
      <w:r w:rsidR="00367C88" w:rsidRPr="00F661B4">
        <w:t xml:space="preserve">thesis and </w:t>
      </w:r>
      <w:r w:rsidR="004D6A1C">
        <w:t>oral examination (viva voce)</w:t>
      </w:r>
      <w:r w:rsidR="00367C88" w:rsidRPr="00F661B4">
        <w:t xml:space="preserve">. </w:t>
      </w:r>
      <w:r w:rsidRPr="00F661B4">
        <w:t>For the appointment of examiners</w:t>
      </w:r>
      <w:r w:rsidR="00820892" w:rsidRPr="00F661B4">
        <w:t>,</w:t>
      </w:r>
      <w:r w:rsidRPr="00F661B4">
        <w:t xml:space="preserve"> please follow the </w:t>
      </w:r>
      <w:r w:rsidR="009D100B" w:rsidRPr="00F661B4">
        <w:rPr>
          <w:i/>
          <w:color w:val="002060"/>
        </w:rPr>
        <w:t>FNU Nomination of Examiners</w:t>
      </w:r>
      <w:r w:rsidRPr="00F661B4">
        <w:rPr>
          <w:i/>
          <w:color w:val="002060"/>
        </w:rPr>
        <w:t xml:space="preserve"> Guidelines</w:t>
      </w:r>
      <w:r w:rsidRPr="00F661B4">
        <w:t xml:space="preserve">. </w:t>
      </w:r>
    </w:p>
    <w:p w14:paraId="07C1B554" w14:textId="77777777" w:rsidR="00EC6975" w:rsidRPr="00F661B4" w:rsidRDefault="00EC6975" w:rsidP="009342EA">
      <w:pPr>
        <w:ind w:left="720"/>
        <w:jc w:val="both"/>
      </w:pPr>
    </w:p>
    <w:p w14:paraId="04CD8AA8" w14:textId="0AA44337" w:rsidR="00E626F7" w:rsidRPr="00F661B4" w:rsidRDefault="00E626F7" w:rsidP="009342EA">
      <w:pPr>
        <w:ind w:left="720"/>
        <w:jc w:val="both"/>
      </w:pPr>
      <w:r w:rsidRPr="00F661B4">
        <w:t>The principal supervisor is responsible for proposing the appointment of examiners.</w:t>
      </w:r>
    </w:p>
    <w:p w14:paraId="626AE39C" w14:textId="1AE55A6B" w:rsidR="00AE6CC4" w:rsidRPr="00F661B4" w:rsidRDefault="00AE6CC4" w:rsidP="009342EA">
      <w:pPr>
        <w:ind w:left="720"/>
        <w:jc w:val="both"/>
      </w:pPr>
      <w:r w:rsidRPr="00F661B4">
        <w:t xml:space="preserve">Recommendations should be submitted (on the </w:t>
      </w:r>
      <w:r w:rsidR="009D100B" w:rsidRPr="00F661B4">
        <w:rPr>
          <w:i/>
          <w:color w:val="002060"/>
        </w:rPr>
        <w:t>Nomination of Examiners F</w:t>
      </w:r>
      <w:r w:rsidRPr="00F661B4">
        <w:rPr>
          <w:i/>
          <w:color w:val="002060"/>
        </w:rPr>
        <w:t>orm</w:t>
      </w:r>
      <w:r w:rsidRPr="00F661B4">
        <w:t xml:space="preserve">) to </w:t>
      </w:r>
      <w:r w:rsidR="00820892" w:rsidRPr="00F661B4">
        <w:t>the Office of the Pro Vice Chancellor Research (</w:t>
      </w:r>
      <w:r w:rsidRPr="00F661B4">
        <w:t>OPVCR</w:t>
      </w:r>
      <w:r w:rsidR="00820892" w:rsidRPr="00F661B4">
        <w:t>)</w:t>
      </w:r>
      <w:r w:rsidRPr="00F661B4">
        <w:t xml:space="preserve"> </w:t>
      </w:r>
      <w:r w:rsidR="006A4A3C">
        <w:t xml:space="preserve">for HDRC approval </w:t>
      </w:r>
      <w:r w:rsidRPr="00F661B4">
        <w:t>at least three months before the anticip</w:t>
      </w:r>
      <w:r w:rsidR="00367C88" w:rsidRPr="00F661B4">
        <w:t>ated date of thes</w:t>
      </w:r>
      <w:r w:rsidR="00DC014F" w:rsidRPr="00F661B4">
        <w:t>is submission</w:t>
      </w:r>
      <w:r w:rsidR="008F4210" w:rsidRPr="00F661B4">
        <w:t xml:space="preserve">. </w:t>
      </w:r>
    </w:p>
    <w:p w14:paraId="15AA3850" w14:textId="77777777" w:rsidR="00EC6975" w:rsidRPr="00F661B4" w:rsidRDefault="00EC6975" w:rsidP="009342EA">
      <w:pPr>
        <w:ind w:left="720"/>
        <w:jc w:val="both"/>
      </w:pPr>
    </w:p>
    <w:p w14:paraId="39AAD374" w14:textId="063FE028" w:rsidR="00AE6CC4" w:rsidRPr="00F661B4" w:rsidRDefault="00E626F7" w:rsidP="009342EA">
      <w:pPr>
        <w:ind w:left="720"/>
        <w:jc w:val="both"/>
      </w:pPr>
      <w:r w:rsidRPr="00F661B4">
        <w:t>T</w:t>
      </w:r>
      <w:r w:rsidR="00820892" w:rsidRPr="00F661B4">
        <w:t>he Higher Degrees by Research Committee (</w:t>
      </w:r>
      <w:r w:rsidR="00BF38BE" w:rsidRPr="00F661B4">
        <w:t>HDRC</w:t>
      </w:r>
      <w:r w:rsidR="00820892" w:rsidRPr="00F661B4">
        <w:t>)</w:t>
      </w:r>
      <w:r w:rsidRPr="00F661B4">
        <w:t xml:space="preserve"> shall approve the appointment of examiners for thesis examination</w:t>
      </w:r>
      <w:r w:rsidR="00BF38BE" w:rsidRPr="00F661B4">
        <w:t xml:space="preserve">. </w:t>
      </w:r>
      <w:r w:rsidR="00AE6CC4" w:rsidRPr="00F661B4">
        <w:t>The role of HDRC is to ensure that the external examiner</w:t>
      </w:r>
      <w:r w:rsidR="00BF38BE" w:rsidRPr="00F661B4">
        <w:t xml:space="preserve">s </w:t>
      </w:r>
      <w:r w:rsidR="002249EF" w:rsidRPr="00F661B4">
        <w:t>have sufficient</w:t>
      </w:r>
      <w:r w:rsidR="00AE6CC4" w:rsidRPr="00F661B4">
        <w:t xml:space="preserve"> impartiality to fulfil the role and have sufficient experience of </w:t>
      </w:r>
      <w:r w:rsidR="0083165B" w:rsidRPr="00F661B4">
        <w:t>examining</w:t>
      </w:r>
      <w:r w:rsidR="00820892" w:rsidRPr="00F661B4">
        <w:t xml:space="preserve"> </w:t>
      </w:r>
      <w:r w:rsidR="00DC014F" w:rsidRPr="00F661B4">
        <w:t xml:space="preserve">the thesis and to conduct the </w:t>
      </w:r>
      <w:r w:rsidR="004D6A1C">
        <w:t>oral examination (viva voce</w:t>
      </w:r>
      <w:r w:rsidR="004B7C52">
        <w:t>)</w:t>
      </w:r>
      <w:r w:rsidR="00DC014F" w:rsidRPr="00F661B4">
        <w:t xml:space="preserve"> for the two </w:t>
      </w:r>
      <w:r w:rsidR="00AE6CC4" w:rsidRPr="00F661B4">
        <w:t xml:space="preserve">research degrees. </w:t>
      </w:r>
    </w:p>
    <w:p w14:paraId="276DDAD1" w14:textId="77777777" w:rsidR="00EC6975" w:rsidRPr="00F661B4" w:rsidRDefault="00EC6975" w:rsidP="009342EA">
      <w:pPr>
        <w:ind w:left="720"/>
        <w:jc w:val="both"/>
      </w:pPr>
    </w:p>
    <w:p w14:paraId="1AB08C0F" w14:textId="124A64C6" w:rsidR="00E626F7" w:rsidRPr="00F661B4" w:rsidRDefault="00E626F7" w:rsidP="009342EA">
      <w:pPr>
        <w:ind w:left="720"/>
        <w:jc w:val="both"/>
      </w:pPr>
      <w:r w:rsidRPr="00F661B4">
        <w:t xml:space="preserve">In the case where subject </w:t>
      </w:r>
      <w:proofErr w:type="spellStart"/>
      <w:r w:rsidRPr="00F661B4">
        <w:t>speciali</w:t>
      </w:r>
      <w:r w:rsidR="008F4210" w:rsidRPr="00F661B4">
        <w:t>s</w:t>
      </w:r>
      <w:r w:rsidRPr="00F661B4">
        <w:t>ation</w:t>
      </w:r>
      <w:proofErr w:type="spellEnd"/>
      <w:r w:rsidRPr="00F661B4">
        <w:t xml:space="preserve"> becomes an issue and examiners cannot be appointed due to lack of experience in </w:t>
      </w:r>
      <w:r w:rsidR="00A82DDB">
        <w:t xml:space="preserve">the </w:t>
      </w:r>
      <w:r w:rsidRPr="00F661B4">
        <w:t>examination, a request should be made to HDRC in writing justifying concerns which will be used to del</w:t>
      </w:r>
      <w:r w:rsidR="00FC06B2" w:rsidRPr="00F661B4">
        <w:t>ibe</w:t>
      </w:r>
      <w:r w:rsidRPr="00F661B4">
        <w:t xml:space="preserve">rate on a decision. </w:t>
      </w:r>
      <w:r w:rsidR="00A82DDB">
        <w:t>The j</w:t>
      </w:r>
      <w:r w:rsidRPr="00F661B4">
        <w:t>ustification should enable HDRC to determine w</w:t>
      </w:r>
      <w:r w:rsidR="008F4210" w:rsidRPr="00F661B4">
        <w:t>hether</w:t>
      </w:r>
      <w:r w:rsidRPr="00F661B4">
        <w:t xml:space="preserve"> or not to appoint a less experienced examiner when the set criteria for </w:t>
      </w:r>
      <w:r w:rsidR="00FC06B2" w:rsidRPr="00F661B4">
        <w:t xml:space="preserve">an </w:t>
      </w:r>
      <w:r w:rsidRPr="00F661B4">
        <w:t xml:space="preserve">appointment cannot be met.  </w:t>
      </w:r>
    </w:p>
    <w:p w14:paraId="21BCE3E7" w14:textId="0569B0B1" w:rsidR="00AE6CC4" w:rsidRPr="009342EA" w:rsidRDefault="00FA511A" w:rsidP="00D60013">
      <w:pPr>
        <w:pStyle w:val="Heading1"/>
        <w:keepNext/>
        <w:keepLines/>
        <w:widowControl/>
        <w:numPr>
          <w:ilvl w:val="0"/>
          <w:numId w:val="1"/>
        </w:numPr>
        <w:autoSpaceDE/>
        <w:autoSpaceDN/>
        <w:spacing w:before="240"/>
        <w:ind w:left="284" w:hanging="284"/>
        <w:rPr>
          <w:sz w:val="22"/>
          <w:szCs w:val="22"/>
        </w:rPr>
      </w:pPr>
      <w:bookmarkStart w:id="2" w:name="_Toc24115209"/>
      <w:bookmarkStart w:id="3" w:name="_Toc64978011"/>
      <w:r w:rsidRPr="009342EA">
        <w:rPr>
          <w:sz w:val="22"/>
          <w:szCs w:val="22"/>
        </w:rPr>
        <w:t xml:space="preserve">Dispatch of </w:t>
      </w:r>
      <w:r w:rsidR="009342EA" w:rsidRPr="009342EA">
        <w:rPr>
          <w:sz w:val="22"/>
          <w:szCs w:val="22"/>
        </w:rPr>
        <w:t>the</w:t>
      </w:r>
      <w:r w:rsidRPr="009342EA">
        <w:rPr>
          <w:sz w:val="22"/>
          <w:szCs w:val="22"/>
        </w:rPr>
        <w:t xml:space="preserve"> Thesis to the Examiners</w:t>
      </w:r>
      <w:bookmarkEnd w:id="2"/>
      <w:bookmarkEnd w:id="3"/>
    </w:p>
    <w:p w14:paraId="667FD401" w14:textId="35B5FBAA" w:rsidR="00AE6CC4" w:rsidRPr="00F661B4" w:rsidRDefault="00AE6CC4" w:rsidP="009342EA">
      <w:pPr>
        <w:ind w:left="720"/>
        <w:jc w:val="both"/>
      </w:pPr>
      <w:r w:rsidRPr="00F661B4">
        <w:t xml:space="preserve">The </w:t>
      </w:r>
      <w:r w:rsidR="00820892" w:rsidRPr="00F661B4">
        <w:t>t</w:t>
      </w:r>
      <w:r w:rsidRPr="00F661B4">
        <w:t>hesis will be submitted online via Moodle, Turnitin, Dropbox or an</w:t>
      </w:r>
      <w:r w:rsidR="006A4A3C">
        <w:t>y subsequent software that the S</w:t>
      </w:r>
      <w:r w:rsidRPr="00F661B4">
        <w:t>enate approves.</w:t>
      </w:r>
    </w:p>
    <w:p w14:paraId="58A78F96" w14:textId="77777777" w:rsidR="00BA650A" w:rsidRPr="00F661B4" w:rsidRDefault="00BA650A" w:rsidP="009342EA">
      <w:pPr>
        <w:ind w:left="360"/>
        <w:jc w:val="both"/>
      </w:pPr>
    </w:p>
    <w:p w14:paraId="7B1ABE6C" w14:textId="717528D8" w:rsidR="00BA650A" w:rsidRPr="00F661B4" w:rsidRDefault="00BA650A" w:rsidP="009342EA">
      <w:pPr>
        <w:ind w:left="720"/>
        <w:jc w:val="both"/>
      </w:pPr>
      <w:r w:rsidRPr="00F661B4">
        <w:t xml:space="preserve">If the examiners will require a hard copy of the thesis, it is the </w:t>
      </w:r>
      <w:r w:rsidR="00820892" w:rsidRPr="00F661B4">
        <w:t>Higher Degrees by Research (</w:t>
      </w:r>
      <w:r w:rsidRPr="00F661B4">
        <w:t>HDR</w:t>
      </w:r>
      <w:r w:rsidR="00820892" w:rsidRPr="00F661B4">
        <w:t>)</w:t>
      </w:r>
      <w:r w:rsidRPr="00F661B4">
        <w:t xml:space="preserve"> candidate</w:t>
      </w:r>
      <w:r w:rsidR="00820892" w:rsidRPr="00F661B4">
        <w:t>'</w:t>
      </w:r>
      <w:r w:rsidRPr="00F661B4">
        <w:t xml:space="preserve">s responsibility to prepare a loosely bound hard copy after a soft copy has been </w:t>
      </w:r>
      <w:r w:rsidR="00332536" w:rsidRPr="00F661B4">
        <w:t xml:space="preserve">run </w:t>
      </w:r>
      <w:r w:rsidRPr="00F661B4">
        <w:t xml:space="preserve">through Turnitin to be sent to the examiner/s by </w:t>
      </w:r>
      <w:r w:rsidR="00820892" w:rsidRPr="00F661B4">
        <w:t xml:space="preserve">the </w:t>
      </w:r>
      <w:r w:rsidRPr="00F661B4">
        <w:t>OPVCR.</w:t>
      </w:r>
    </w:p>
    <w:p w14:paraId="0B55BC77" w14:textId="6E000F6F" w:rsidR="00D60013" w:rsidRPr="00D60013" w:rsidRDefault="00D60013" w:rsidP="00D60013">
      <w:pPr>
        <w:pStyle w:val="Heading1"/>
        <w:keepNext/>
        <w:keepLines/>
        <w:widowControl/>
        <w:numPr>
          <w:ilvl w:val="0"/>
          <w:numId w:val="1"/>
        </w:numPr>
        <w:autoSpaceDE/>
        <w:autoSpaceDN/>
        <w:spacing w:before="240"/>
        <w:ind w:left="284" w:hanging="284"/>
        <w:rPr>
          <w:b w:val="0"/>
          <w:bCs w:val="0"/>
          <w:sz w:val="22"/>
          <w:szCs w:val="22"/>
        </w:rPr>
      </w:pPr>
      <w:bookmarkStart w:id="4" w:name="_Toc64968654"/>
      <w:bookmarkStart w:id="5" w:name="_Toc32229528"/>
      <w:bookmarkStart w:id="6" w:name="_Toc23429250"/>
      <w:bookmarkStart w:id="7" w:name="_Toc64978012"/>
      <w:r w:rsidRPr="00D60013">
        <w:rPr>
          <w:sz w:val="22"/>
          <w:szCs w:val="22"/>
        </w:rPr>
        <w:t>Communication During the Examination Process</w:t>
      </w:r>
      <w:bookmarkEnd w:id="4"/>
      <w:bookmarkEnd w:id="5"/>
      <w:bookmarkEnd w:id="6"/>
      <w:bookmarkEnd w:id="7"/>
    </w:p>
    <w:p w14:paraId="732BCC50" w14:textId="77777777" w:rsidR="00D60013" w:rsidRDefault="00D60013" w:rsidP="00D60013">
      <w:pPr>
        <w:pStyle w:val="Heading3"/>
        <w:ind w:left="698"/>
        <w:jc w:val="both"/>
        <w:rPr>
          <w:rFonts w:ascii="Arial" w:eastAsia="Calibri" w:hAnsi="Arial" w:cs="Arial"/>
          <w:b/>
          <w:i/>
          <w:color w:val="auto"/>
          <w:sz w:val="22"/>
          <w:szCs w:val="22"/>
        </w:rPr>
      </w:pPr>
      <w:bookmarkStart w:id="8" w:name="_Toc64968655"/>
      <w:bookmarkStart w:id="9" w:name="_Toc64978013"/>
      <w:r>
        <w:rPr>
          <w:rFonts w:ascii="Arial" w:eastAsia="Calibri" w:hAnsi="Arial" w:cs="Arial"/>
          <w:b/>
          <w:i/>
          <w:color w:val="auto"/>
          <w:sz w:val="22"/>
          <w:szCs w:val="22"/>
        </w:rPr>
        <w:t>Between Examiners</w:t>
      </w:r>
      <w:bookmarkEnd w:id="8"/>
      <w:bookmarkEnd w:id="9"/>
    </w:p>
    <w:p w14:paraId="724A03E8" w14:textId="77777777" w:rsidR="00D60013" w:rsidRDefault="00D60013" w:rsidP="003D7CAC">
      <w:pPr>
        <w:pStyle w:val="ListParagraph"/>
        <w:widowControl/>
        <w:numPr>
          <w:ilvl w:val="2"/>
          <w:numId w:val="5"/>
        </w:numPr>
        <w:autoSpaceDE/>
        <w:spacing w:before="0" w:after="160" w:line="256" w:lineRule="auto"/>
        <w:ind w:left="1418" w:hanging="425"/>
        <w:contextualSpacing/>
        <w:jc w:val="both"/>
        <w:rPr>
          <w:rFonts w:eastAsia="Calibri"/>
          <w:bCs/>
        </w:rPr>
      </w:pPr>
      <w:r>
        <w:rPr>
          <w:rFonts w:eastAsia="Calibri"/>
        </w:rPr>
        <w:t xml:space="preserve">Examiner information and details shall not be disclosed to other examiners until </w:t>
      </w:r>
      <w:r>
        <w:rPr>
          <w:rFonts w:eastAsia="Calibri"/>
          <w:bCs/>
        </w:rPr>
        <w:t>oral examination; or during the examination of a creative or artistic component of a thesis.</w:t>
      </w:r>
    </w:p>
    <w:p w14:paraId="1C84DC63" w14:textId="77777777" w:rsidR="00D60013" w:rsidRDefault="00D60013" w:rsidP="003D7CAC">
      <w:pPr>
        <w:pStyle w:val="ListParagraph"/>
        <w:widowControl/>
        <w:numPr>
          <w:ilvl w:val="2"/>
          <w:numId w:val="5"/>
        </w:numPr>
        <w:autoSpaceDE/>
        <w:spacing w:after="160" w:line="256" w:lineRule="auto"/>
        <w:ind w:left="1418" w:hanging="425"/>
        <w:contextualSpacing/>
        <w:jc w:val="both"/>
        <w:rPr>
          <w:rFonts w:eastAsia="Calibri"/>
          <w:bCs/>
        </w:rPr>
      </w:pPr>
      <w:r>
        <w:rPr>
          <w:rFonts w:eastAsia="Calibri"/>
        </w:rPr>
        <w:t>Examiners shall not identify and communicate with other examiners who are examining the same thesis for a particular candidate until the</w:t>
      </w:r>
      <w:r>
        <w:rPr>
          <w:rFonts w:eastAsia="Calibri"/>
          <w:bCs/>
        </w:rPr>
        <w:t xml:space="preserve"> oral examination, or at the examination of a creative or artistic component of a thesis.</w:t>
      </w:r>
    </w:p>
    <w:p w14:paraId="3007743E" w14:textId="77777777" w:rsidR="00D60013" w:rsidRDefault="00D60013" w:rsidP="00D60013">
      <w:pPr>
        <w:pStyle w:val="Heading3"/>
        <w:ind w:firstLine="720"/>
        <w:jc w:val="both"/>
        <w:rPr>
          <w:rFonts w:ascii="Arial" w:eastAsia="Calibri" w:hAnsi="Arial" w:cs="Arial"/>
          <w:b/>
          <w:i/>
          <w:color w:val="auto"/>
          <w:sz w:val="22"/>
          <w:szCs w:val="22"/>
        </w:rPr>
      </w:pPr>
      <w:bookmarkStart w:id="10" w:name="_Toc64968656"/>
      <w:bookmarkStart w:id="11" w:name="_Toc64978014"/>
      <w:r>
        <w:rPr>
          <w:rFonts w:ascii="Arial" w:eastAsia="Calibri" w:hAnsi="Arial" w:cs="Arial"/>
          <w:b/>
          <w:i/>
          <w:color w:val="auto"/>
          <w:sz w:val="22"/>
          <w:szCs w:val="22"/>
        </w:rPr>
        <w:t>Between Examiners and Students</w:t>
      </w:r>
      <w:bookmarkEnd w:id="10"/>
      <w:bookmarkEnd w:id="11"/>
    </w:p>
    <w:p w14:paraId="290343CB" w14:textId="77777777" w:rsidR="00D60013" w:rsidRDefault="00D60013" w:rsidP="003D7CAC">
      <w:pPr>
        <w:pStyle w:val="ListParagraph"/>
        <w:widowControl/>
        <w:numPr>
          <w:ilvl w:val="0"/>
          <w:numId w:val="6"/>
        </w:numPr>
        <w:autoSpaceDE/>
        <w:spacing w:before="0" w:line="256" w:lineRule="auto"/>
        <w:ind w:left="1418"/>
        <w:contextualSpacing/>
        <w:jc w:val="both"/>
        <w:rPr>
          <w:rFonts w:eastAsia="Calibri"/>
        </w:rPr>
      </w:pPr>
      <w:r>
        <w:rPr>
          <w:rFonts w:eastAsia="Calibri"/>
        </w:rPr>
        <w:t>The names of examiners may be disclosed to students after the examination reports have been received. No person including the supervisor(s) shall contact the examiner on their own or on behalf of the student regarding the thesis or examination during the examination process (i.e. from submission to award of degree).</w:t>
      </w:r>
    </w:p>
    <w:p w14:paraId="4284531E" w14:textId="77777777" w:rsidR="003D7CAC" w:rsidRDefault="00D60013" w:rsidP="003D7CAC">
      <w:pPr>
        <w:widowControl/>
        <w:numPr>
          <w:ilvl w:val="0"/>
          <w:numId w:val="7"/>
        </w:numPr>
        <w:autoSpaceDE/>
        <w:spacing w:after="160" w:line="256" w:lineRule="auto"/>
        <w:ind w:left="1418"/>
        <w:contextualSpacing/>
        <w:jc w:val="both"/>
        <w:rPr>
          <w:rFonts w:eastAsia="Calibri"/>
          <w:bCs/>
        </w:rPr>
      </w:pPr>
      <w:r>
        <w:rPr>
          <w:rFonts w:eastAsia="Calibri"/>
        </w:rPr>
        <w:t xml:space="preserve">If a student or any person on behalf of the student is found to be communicating with the examiner during the process of examination, </w:t>
      </w:r>
      <w:r>
        <w:rPr>
          <w:rFonts w:eastAsia="Calibri"/>
          <w:bCs/>
        </w:rPr>
        <w:t>the examination must be discontinued; and</w:t>
      </w:r>
    </w:p>
    <w:p w14:paraId="060830B6" w14:textId="3274B659" w:rsidR="003D7CAC" w:rsidRPr="003D7CAC" w:rsidRDefault="00D60013" w:rsidP="003D7CAC">
      <w:pPr>
        <w:widowControl/>
        <w:numPr>
          <w:ilvl w:val="0"/>
          <w:numId w:val="7"/>
        </w:numPr>
        <w:autoSpaceDE/>
        <w:spacing w:after="160" w:line="256" w:lineRule="auto"/>
        <w:ind w:left="1418"/>
        <w:contextualSpacing/>
        <w:jc w:val="both"/>
        <w:rPr>
          <w:rFonts w:eastAsia="Calibri"/>
          <w:bCs/>
        </w:rPr>
      </w:pPr>
      <w:r w:rsidRPr="003D7CAC">
        <w:rPr>
          <w:rFonts w:eastAsia="Calibri"/>
          <w:bCs/>
        </w:rPr>
        <w:t>a new examination process must commence with newly commissioned examiners.</w:t>
      </w:r>
      <w:r w:rsidR="003D7CAC" w:rsidRPr="003D7CAC">
        <w:rPr>
          <w:rFonts w:eastAsia="Calibri"/>
          <w:bCs/>
        </w:rPr>
        <w:t xml:space="preserve"> </w:t>
      </w:r>
    </w:p>
    <w:p w14:paraId="6B3E310C" w14:textId="22B7F394" w:rsidR="00D60013" w:rsidRPr="003D7CAC" w:rsidRDefault="00D60013" w:rsidP="003D7CAC">
      <w:pPr>
        <w:widowControl/>
        <w:autoSpaceDE/>
        <w:spacing w:after="160" w:line="256" w:lineRule="auto"/>
        <w:ind w:left="338" w:firstLine="720"/>
        <w:contextualSpacing/>
        <w:jc w:val="both"/>
        <w:rPr>
          <w:rFonts w:eastAsia="Calibri"/>
          <w:bCs/>
        </w:rPr>
      </w:pPr>
      <w:r w:rsidRPr="003D7CAC">
        <w:rPr>
          <w:rFonts w:eastAsia="Calibri"/>
          <w:bCs/>
        </w:rPr>
        <w:t xml:space="preserve">Note: </w:t>
      </w:r>
      <w:r w:rsidRPr="003D7CAC">
        <w:rPr>
          <w:rFonts w:eastAsia="Calibri"/>
          <w:bCs/>
          <w:i/>
        </w:rPr>
        <w:t>Breaches of the above may result in disciplinary action</w:t>
      </w:r>
      <w:r w:rsidRPr="003D7CAC">
        <w:rPr>
          <w:rFonts w:eastAsia="Calibri"/>
          <w:bCs/>
        </w:rPr>
        <w:t>.</w:t>
      </w:r>
    </w:p>
    <w:p w14:paraId="4A0BEC48" w14:textId="60FFBC61" w:rsidR="00556F56" w:rsidRDefault="00556F56" w:rsidP="00556F56">
      <w:pPr>
        <w:pStyle w:val="Heading3"/>
        <w:spacing w:before="0"/>
        <w:ind w:firstLine="720"/>
        <w:jc w:val="both"/>
        <w:rPr>
          <w:rFonts w:ascii="Arial" w:eastAsia="Calibri" w:hAnsi="Arial" w:cs="Arial"/>
          <w:b/>
          <w:i/>
          <w:color w:val="auto"/>
          <w:sz w:val="22"/>
          <w:szCs w:val="22"/>
        </w:rPr>
      </w:pPr>
      <w:bookmarkStart w:id="12" w:name="_Toc64978015"/>
      <w:bookmarkStart w:id="13" w:name="_Toc64968657"/>
      <w:r>
        <w:rPr>
          <w:rFonts w:ascii="Arial" w:eastAsia="Calibri" w:hAnsi="Arial" w:cs="Arial"/>
          <w:b/>
          <w:i/>
          <w:color w:val="auto"/>
          <w:sz w:val="22"/>
          <w:szCs w:val="22"/>
        </w:rPr>
        <w:lastRenderedPageBreak/>
        <w:t>Between the Examiners and HDR Supervisors</w:t>
      </w:r>
      <w:bookmarkEnd w:id="12"/>
    </w:p>
    <w:p w14:paraId="4E3F3A97" w14:textId="5C1A3454" w:rsidR="00556F56" w:rsidRPr="00556F56" w:rsidRDefault="00556F56" w:rsidP="00556F56">
      <w:pPr>
        <w:ind w:left="720"/>
        <w:jc w:val="both"/>
        <w:rPr>
          <w:b/>
        </w:rPr>
      </w:pPr>
      <w:r>
        <w:t xml:space="preserve">The examiners are not to communicate with the HDR supervisors during the examination process. </w:t>
      </w:r>
    </w:p>
    <w:p w14:paraId="09FFA196" w14:textId="77777777" w:rsidR="00556F56" w:rsidRDefault="00556F56" w:rsidP="00D60013">
      <w:pPr>
        <w:pStyle w:val="Heading3"/>
        <w:spacing w:before="0"/>
        <w:ind w:firstLine="720"/>
        <w:jc w:val="both"/>
        <w:rPr>
          <w:rFonts w:ascii="Arial" w:eastAsia="Calibri" w:hAnsi="Arial" w:cs="Arial"/>
          <w:b/>
          <w:i/>
          <w:color w:val="auto"/>
          <w:sz w:val="22"/>
          <w:szCs w:val="22"/>
        </w:rPr>
      </w:pPr>
    </w:p>
    <w:p w14:paraId="4A652DC1" w14:textId="4AB12C5C" w:rsidR="00D60013" w:rsidRDefault="00D60013" w:rsidP="00D60013">
      <w:pPr>
        <w:pStyle w:val="Heading3"/>
        <w:spacing w:before="0"/>
        <w:ind w:firstLine="720"/>
        <w:jc w:val="both"/>
        <w:rPr>
          <w:rFonts w:ascii="Arial" w:eastAsia="Calibri" w:hAnsi="Arial" w:cs="Arial"/>
          <w:b/>
          <w:i/>
          <w:sz w:val="22"/>
          <w:szCs w:val="22"/>
        </w:rPr>
      </w:pPr>
      <w:bookmarkStart w:id="14" w:name="_Toc64978016"/>
      <w:r>
        <w:rPr>
          <w:rFonts w:ascii="Arial" w:eastAsia="Calibri" w:hAnsi="Arial" w:cs="Arial"/>
          <w:b/>
          <w:i/>
          <w:color w:val="auto"/>
          <w:sz w:val="22"/>
          <w:szCs w:val="22"/>
        </w:rPr>
        <w:t>Between the University and Examiners</w:t>
      </w:r>
      <w:bookmarkEnd w:id="13"/>
      <w:bookmarkEnd w:id="14"/>
    </w:p>
    <w:p w14:paraId="269929AB" w14:textId="77777777" w:rsidR="00D60013" w:rsidRDefault="00D60013" w:rsidP="003D7CAC">
      <w:pPr>
        <w:widowControl/>
        <w:numPr>
          <w:ilvl w:val="0"/>
          <w:numId w:val="8"/>
        </w:numPr>
        <w:autoSpaceDE/>
        <w:spacing w:after="160" w:line="256" w:lineRule="auto"/>
        <w:ind w:left="1418" w:hanging="425"/>
        <w:contextualSpacing/>
        <w:jc w:val="both"/>
        <w:rPr>
          <w:rFonts w:eastAsia="Calibri"/>
        </w:rPr>
      </w:pPr>
      <w:r>
        <w:rPr>
          <w:rFonts w:eastAsia="Calibri"/>
        </w:rPr>
        <w:t>OPVCR staff will contact examiners:</w:t>
      </w:r>
    </w:p>
    <w:p w14:paraId="5CE055D1" w14:textId="77777777" w:rsidR="00D60013" w:rsidRDefault="00D60013" w:rsidP="003D7CAC">
      <w:pPr>
        <w:widowControl/>
        <w:numPr>
          <w:ilvl w:val="0"/>
          <w:numId w:val="9"/>
        </w:numPr>
        <w:autoSpaceDE/>
        <w:spacing w:after="160" w:line="256" w:lineRule="auto"/>
        <w:ind w:left="1418" w:hanging="425"/>
        <w:contextualSpacing/>
        <w:jc w:val="both"/>
        <w:rPr>
          <w:rFonts w:eastAsia="Calibri"/>
          <w:bCs/>
        </w:rPr>
      </w:pPr>
      <w:r>
        <w:rPr>
          <w:rFonts w:eastAsia="Calibri"/>
          <w:bCs/>
        </w:rPr>
        <w:t>to arrange the examination of the thesis;</w:t>
      </w:r>
    </w:p>
    <w:p w14:paraId="254924D2" w14:textId="77777777" w:rsidR="00D60013" w:rsidRDefault="00D60013" w:rsidP="003D7CAC">
      <w:pPr>
        <w:widowControl/>
        <w:numPr>
          <w:ilvl w:val="0"/>
          <w:numId w:val="9"/>
        </w:numPr>
        <w:autoSpaceDE/>
        <w:spacing w:after="160" w:line="256" w:lineRule="auto"/>
        <w:ind w:left="1418" w:hanging="425"/>
        <w:contextualSpacing/>
        <w:jc w:val="both"/>
        <w:rPr>
          <w:rFonts w:eastAsia="Calibri"/>
          <w:bCs/>
        </w:rPr>
      </w:pPr>
      <w:r>
        <w:rPr>
          <w:rFonts w:eastAsia="Calibri"/>
          <w:bCs/>
        </w:rPr>
        <w:t>for an oral examination;</w:t>
      </w:r>
    </w:p>
    <w:p w14:paraId="0216435E" w14:textId="77777777" w:rsidR="00D60013" w:rsidRDefault="00D60013" w:rsidP="003D7CAC">
      <w:pPr>
        <w:widowControl/>
        <w:numPr>
          <w:ilvl w:val="0"/>
          <w:numId w:val="9"/>
        </w:numPr>
        <w:autoSpaceDE/>
        <w:spacing w:after="160" w:line="256" w:lineRule="auto"/>
        <w:ind w:left="1418" w:hanging="425"/>
        <w:contextualSpacing/>
        <w:jc w:val="both"/>
        <w:rPr>
          <w:rFonts w:eastAsia="Calibri"/>
          <w:bCs/>
        </w:rPr>
      </w:pPr>
      <w:r>
        <w:rPr>
          <w:rFonts w:eastAsia="Calibri"/>
          <w:bCs/>
        </w:rPr>
        <w:t xml:space="preserve">for the examination of a creative or artistic component of a thesis; and </w:t>
      </w:r>
    </w:p>
    <w:p w14:paraId="2B230DAB" w14:textId="77777777" w:rsidR="00D60013" w:rsidRDefault="00D60013" w:rsidP="003D7CAC">
      <w:pPr>
        <w:widowControl/>
        <w:numPr>
          <w:ilvl w:val="0"/>
          <w:numId w:val="9"/>
        </w:numPr>
        <w:autoSpaceDE/>
        <w:spacing w:after="160" w:line="256" w:lineRule="auto"/>
        <w:ind w:left="1418" w:hanging="425"/>
        <w:contextualSpacing/>
        <w:jc w:val="both"/>
        <w:rPr>
          <w:rFonts w:eastAsia="Calibri"/>
          <w:bCs/>
        </w:rPr>
      </w:pPr>
      <w:r>
        <w:rPr>
          <w:rFonts w:eastAsia="Calibri"/>
          <w:bCs/>
        </w:rPr>
        <w:t>to remind examiners if the progress of the report is delayed.</w:t>
      </w:r>
    </w:p>
    <w:p w14:paraId="7AD02C84" w14:textId="77777777" w:rsidR="00D60013" w:rsidRDefault="00D60013" w:rsidP="003D7CAC">
      <w:pPr>
        <w:widowControl/>
        <w:autoSpaceDE/>
        <w:spacing w:after="160" w:line="256" w:lineRule="auto"/>
        <w:ind w:left="1418"/>
        <w:contextualSpacing/>
        <w:jc w:val="both"/>
        <w:rPr>
          <w:rFonts w:eastAsia="Calibri"/>
          <w:bCs/>
        </w:rPr>
      </w:pPr>
    </w:p>
    <w:p w14:paraId="1F48BB2B" w14:textId="77777777" w:rsidR="00D60013" w:rsidRDefault="00D60013" w:rsidP="003D7CAC">
      <w:pPr>
        <w:widowControl/>
        <w:numPr>
          <w:ilvl w:val="0"/>
          <w:numId w:val="8"/>
        </w:numPr>
        <w:autoSpaceDE/>
        <w:spacing w:after="160" w:line="256" w:lineRule="auto"/>
        <w:ind w:left="1418" w:hanging="425"/>
        <w:contextualSpacing/>
        <w:jc w:val="both"/>
        <w:rPr>
          <w:rFonts w:eastAsia="Calibri"/>
        </w:rPr>
      </w:pPr>
      <w:r>
        <w:rPr>
          <w:rFonts w:eastAsia="Calibri"/>
        </w:rPr>
        <w:t>The OPVCR will inform the examiners of the outcome of the examination at the conclusion of the examination.</w:t>
      </w:r>
    </w:p>
    <w:p w14:paraId="444113CC" w14:textId="77777777" w:rsidR="00D60013" w:rsidRDefault="00D60013" w:rsidP="003D7CAC">
      <w:pPr>
        <w:pStyle w:val="ListParagraph"/>
        <w:widowControl/>
        <w:numPr>
          <w:ilvl w:val="0"/>
          <w:numId w:val="8"/>
        </w:numPr>
        <w:autoSpaceDE/>
        <w:ind w:left="1418" w:hanging="425"/>
        <w:contextualSpacing/>
        <w:jc w:val="both"/>
        <w:rPr>
          <w:rFonts w:eastAsia="Calibri"/>
        </w:rPr>
      </w:pPr>
      <w:r>
        <w:rPr>
          <w:rFonts w:eastAsia="Calibri"/>
        </w:rPr>
        <w:t xml:space="preserve">The students are provided with the names of the examiners at the conclusion of the examination process if the examiners allow their names to be disclosed. </w:t>
      </w:r>
    </w:p>
    <w:p w14:paraId="0FA15546" w14:textId="77777777" w:rsidR="00D60013" w:rsidRDefault="00D60013" w:rsidP="003D7CAC">
      <w:pPr>
        <w:widowControl/>
        <w:autoSpaceDE/>
        <w:ind w:left="1418"/>
        <w:contextualSpacing/>
        <w:jc w:val="both"/>
        <w:rPr>
          <w:rFonts w:eastAsia="Calibri"/>
        </w:rPr>
      </w:pPr>
      <w:r>
        <w:rPr>
          <w:rFonts w:eastAsia="Calibri"/>
        </w:rPr>
        <w:t xml:space="preserve"> </w:t>
      </w:r>
    </w:p>
    <w:p w14:paraId="3B5121F1" w14:textId="77777777" w:rsidR="00D60013" w:rsidRDefault="00D60013" w:rsidP="003D7CAC">
      <w:pPr>
        <w:widowControl/>
        <w:autoSpaceDE/>
        <w:ind w:left="1418"/>
        <w:contextualSpacing/>
        <w:jc w:val="both"/>
        <w:rPr>
          <w:rFonts w:eastAsia="Calibri"/>
        </w:rPr>
      </w:pPr>
      <w:r>
        <w:rPr>
          <w:rFonts w:eastAsia="Calibri"/>
        </w:rPr>
        <w:t>The OPVCR may provide the student with notice of the completion of each of the following stages of the examination process:</w:t>
      </w:r>
    </w:p>
    <w:p w14:paraId="328FE747" w14:textId="77777777" w:rsidR="00D60013" w:rsidRDefault="00D60013" w:rsidP="003D7CAC">
      <w:pPr>
        <w:pStyle w:val="ListParagraph"/>
        <w:widowControl/>
        <w:numPr>
          <w:ilvl w:val="0"/>
          <w:numId w:val="10"/>
        </w:numPr>
        <w:autoSpaceDE/>
        <w:spacing w:before="0" w:after="160" w:line="256" w:lineRule="auto"/>
        <w:ind w:left="1418"/>
        <w:contextualSpacing/>
        <w:jc w:val="both"/>
        <w:rPr>
          <w:rFonts w:eastAsia="Calibri"/>
        </w:rPr>
      </w:pPr>
      <w:r>
        <w:rPr>
          <w:rFonts w:eastAsia="Calibri"/>
        </w:rPr>
        <w:t>thesis submitted for examination;</w:t>
      </w:r>
    </w:p>
    <w:p w14:paraId="55A868A2" w14:textId="77777777" w:rsidR="00D60013" w:rsidRDefault="00D60013" w:rsidP="003D7CAC">
      <w:pPr>
        <w:pStyle w:val="ListParagraph"/>
        <w:widowControl/>
        <w:numPr>
          <w:ilvl w:val="0"/>
          <w:numId w:val="10"/>
        </w:numPr>
        <w:autoSpaceDE/>
        <w:spacing w:after="160" w:line="256" w:lineRule="auto"/>
        <w:ind w:left="1418"/>
        <w:contextualSpacing/>
        <w:jc w:val="both"/>
        <w:rPr>
          <w:rFonts w:eastAsia="Calibri"/>
        </w:rPr>
      </w:pPr>
      <w:r>
        <w:rPr>
          <w:rFonts w:eastAsia="Calibri"/>
        </w:rPr>
        <w:t>thesis sent to examiners and reports pending;</w:t>
      </w:r>
    </w:p>
    <w:p w14:paraId="38C2E086" w14:textId="77777777" w:rsidR="00D60013" w:rsidRDefault="00D60013" w:rsidP="003D7CAC">
      <w:pPr>
        <w:pStyle w:val="ListParagraph"/>
        <w:widowControl/>
        <w:numPr>
          <w:ilvl w:val="0"/>
          <w:numId w:val="10"/>
        </w:numPr>
        <w:autoSpaceDE/>
        <w:spacing w:after="160" w:line="256" w:lineRule="auto"/>
        <w:ind w:left="1418"/>
        <w:contextualSpacing/>
        <w:jc w:val="both"/>
        <w:rPr>
          <w:rFonts w:eastAsia="Calibri"/>
        </w:rPr>
      </w:pPr>
      <w:r>
        <w:rPr>
          <w:rFonts w:eastAsia="Calibri"/>
        </w:rPr>
        <w:t>all examiners have submitted reports;</w:t>
      </w:r>
    </w:p>
    <w:p w14:paraId="272C4E12" w14:textId="77777777" w:rsidR="00D60013" w:rsidRDefault="00D60013" w:rsidP="003D7CAC">
      <w:pPr>
        <w:pStyle w:val="ListParagraph"/>
        <w:widowControl/>
        <w:numPr>
          <w:ilvl w:val="0"/>
          <w:numId w:val="10"/>
        </w:numPr>
        <w:autoSpaceDE/>
        <w:spacing w:after="160" w:line="256" w:lineRule="auto"/>
        <w:ind w:left="1418"/>
        <w:contextualSpacing/>
        <w:jc w:val="both"/>
        <w:rPr>
          <w:rFonts w:eastAsia="Calibri"/>
        </w:rPr>
      </w:pPr>
      <w:r>
        <w:rPr>
          <w:rFonts w:eastAsia="Calibri"/>
        </w:rPr>
        <w:t>the relevant committee is considering recommendations from examiners;</w:t>
      </w:r>
    </w:p>
    <w:p w14:paraId="69BBD6C3" w14:textId="77777777" w:rsidR="00D60013" w:rsidRDefault="00D60013" w:rsidP="003D7CAC">
      <w:pPr>
        <w:pStyle w:val="ListParagraph"/>
        <w:widowControl/>
        <w:numPr>
          <w:ilvl w:val="0"/>
          <w:numId w:val="10"/>
        </w:numPr>
        <w:autoSpaceDE/>
        <w:spacing w:after="160" w:line="256" w:lineRule="auto"/>
        <w:ind w:left="1418"/>
        <w:contextualSpacing/>
        <w:jc w:val="both"/>
        <w:rPr>
          <w:rFonts w:eastAsia="Calibri"/>
        </w:rPr>
      </w:pPr>
      <w:r>
        <w:rPr>
          <w:rFonts w:eastAsia="Calibri"/>
        </w:rPr>
        <w:t>notification of the result of the examination;</w:t>
      </w:r>
    </w:p>
    <w:p w14:paraId="662AE8F4" w14:textId="77777777" w:rsidR="00D60013" w:rsidRDefault="00D60013" w:rsidP="003D7CAC">
      <w:pPr>
        <w:pStyle w:val="ListParagraph"/>
        <w:widowControl/>
        <w:numPr>
          <w:ilvl w:val="0"/>
          <w:numId w:val="10"/>
        </w:numPr>
        <w:autoSpaceDE/>
        <w:spacing w:after="160" w:line="256" w:lineRule="auto"/>
        <w:ind w:left="1418"/>
        <w:contextualSpacing/>
        <w:jc w:val="both"/>
        <w:rPr>
          <w:rFonts w:eastAsia="Calibri"/>
        </w:rPr>
      </w:pPr>
      <w:r>
        <w:rPr>
          <w:rFonts w:eastAsia="Calibri"/>
        </w:rPr>
        <w:t>awaiting comment from the student regarding the result of the examination;</w:t>
      </w:r>
    </w:p>
    <w:p w14:paraId="1737CAFC" w14:textId="77777777" w:rsidR="00D60013" w:rsidRDefault="00D60013" w:rsidP="003D7CAC">
      <w:pPr>
        <w:pStyle w:val="ListParagraph"/>
        <w:widowControl/>
        <w:numPr>
          <w:ilvl w:val="0"/>
          <w:numId w:val="10"/>
        </w:numPr>
        <w:autoSpaceDE/>
        <w:spacing w:after="160" w:line="256" w:lineRule="auto"/>
        <w:ind w:left="1418"/>
        <w:contextualSpacing/>
        <w:jc w:val="both"/>
        <w:rPr>
          <w:rFonts w:eastAsia="Calibri"/>
        </w:rPr>
      </w:pPr>
      <w:r>
        <w:rPr>
          <w:rFonts w:eastAsia="Calibri"/>
        </w:rPr>
        <w:t>student to fulfil the conditions of the award, including thesis repository in the University library;</w:t>
      </w:r>
    </w:p>
    <w:p w14:paraId="5272E011" w14:textId="77777777" w:rsidR="00D60013" w:rsidRDefault="00D60013" w:rsidP="003D7CAC">
      <w:pPr>
        <w:pStyle w:val="ListParagraph"/>
        <w:widowControl/>
        <w:numPr>
          <w:ilvl w:val="0"/>
          <w:numId w:val="10"/>
        </w:numPr>
        <w:autoSpaceDE/>
        <w:spacing w:after="160" w:line="256" w:lineRule="auto"/>
        <w:ind w:left="1418"/>
        <w:contextualSpacing/>
        <w:jc w:val="both"/>
        <w:rPr>
          <w:rFonts w:eastAsia="Calibri"/>
        </w:rPr>
      </w:pPr>
      <w:r>
        <w:rPr>
          <w:rFonts w:eastAsia="Calibri"/>
        </w:rPr>
        <w:t>student to re-enroll if required for a revise and resubmit outcome;</w:t>
      </w:r>
    </w:p>
    <w:p w14:paraId="1C0AC0B3" w14:textId="77777777" w:rsidR="00D60013" w:rsidRDefault="00D60013" w:rsidP="003D7CAC">
      <w:pPr>
        <w:pStyle w:val="ListParagraph"/>
        <w:widowControl/>
        <w:numPr>
          <w:ilvl w:val="0"/>
          <w:numId w:val="10"/>
        </w:numPr>
        <w:autoSpaceDE/>
        <w:spacing w:after="160" w:line="256" w:lineRule="auto"/>
        <w:ind w:left="1418"/>
        <w:contextualSpacing/>
        <w:jc w:val="both"/>
        <w:rPr>
          <w:rFonts w:eastAsia="Calibri"/>
        </w:rPr>
      </w:pPr>
      <w:r>
        <w:rPr>
          <w:rFonts w:eastAsia="Calibri"/>
        </w:rPr>
        <w:t>outcome of the oral examination; and</w:t>
      </w:r>
    </w:p>
    <w:p w14:paraId="638F424E" w14:textId="77777777" w:rsidR="00D60013" w:rsidRDefault="00D60013" w:rsidP="003D7CAC">
      <w:pPr>
        <w:pStyle w:val="ListParagraph"/>
        <w:widowControl/>
        <w:numPr>
          <w:ilvl w:val="0"/>
          <w:numId w:val="10"/>
        </w:numPr>
        <w:autoSpaceDE/>
        <w:spacing w:after="160" w:line="256" w:lineRule="auto"/>
        <w:ind w:left="1418"/>
        <w:contextualSpacing/>
        <w:jc w:val="both"/>
        <w:rPr>
          <w:rFonts w:eastAsia="Calibri"/>
        </w:rPr>
      </w:pPr>
      <w:r>
        <w:rPr>
          <w:rFonts w:eastAsia="Calibri"/>
        </w:rPr>
        <w:t>conditions of award fulfilled and degree may be awarded.</w:t>
      </w:r>
    </w:p>
    <w:p w14:paraId="054BC339" w14:textId="039BEDFE" w:rsidR="004B1BDB" w:rsidRPr="00F661B4" w:rsidRDefault="00FA511A" w:rsidP="00D60013">
      <w:pPr>
        <w:pStyle w:val="Heading1"/>
        <w:keepNext/>
        <w:keepLines/>
        <w:widowControl/>
        <w:numPr>
          <w:ilvl w:val="0"/>
          <w:numId w:val="1"/>
        </w:numPr>
        <w:autoSpaceDE/>
        <w:autoSpaceDN/>
        <w:spacing w:before="240"/>
        <w:ind w:left="284" w:hanging="284"/>
        <w:rPr>
          <w:b w:val="0"/>
          <w:bCs w:val="0"/>
          <w:sz w:val="22"/>
          <w:szCs w:val="22"/>
        </w:rPr>
      </w:pPr>
      <w:bookmarkStart w:id="15" w:name="_Toc64978017"/>
      <w:r w:rsidRPr="00F661B4">
        <w:rPr>
          <w:sz w:val="22"/>
          <w:szCs w:val="22"/>
        </w:rPr>
        <w:t>Thesis Examination</w:t>
      </w:r>
      <w:bookmarkEnd w:id="15"/>
    </w:p>
    <w:p w14:paraId="250FA3E3" w14:textId="29BC9E4E" w:rsidR="004B1BDB" w:rsidRPr="00F661B4" w:rsidRDefault="004B1BDB" w:rsidP="009342EA">
      <w:pPr>
        <w:ind w:left="720"/>
        <w:jc w:val="both"/>
      </w:pPr>
      <w:r w:rsidRPr="00F661B4">
        <w:t xml:space="preserve">The examiners </w:t>
      </w:r>
      <w:r w:rsidR="00332536" w:rsidRPr="00F661B4">
        <w:t xml:space="preserve">are not known to each other until the time of </w:t>
      </w:r>
      <w:r w:rsidR="004D6A1C">
        <w:t>oral examination (viva voce)</w:t>
      </w:r>
      <w:r w:rsidR="00332536" w:rsidRPr="00F661B4">
        <w:t xml:space="preserve">. They </w:t>
      </w:r>
      <w:r w:rsidRPr="00F661B4">
        <w:t>should</w:t>
      </w:r>
      <w:r w:rsidR="00332536" w:rsidRPr="00F661B4">
        <w:t xml:space="preserve"> prepare independent thesis examination </w:t>
      </w:r>
      <w:r w:rsidRPr="00F661B4">
        <w:t xml:space="preserve">reports on </w:t>
      </w:r>
      <w:r w:rsidR="00A82DDB">
        <w:t xml:space="preserve">the </w:t>
      </w:r>
      <w:r w:rsidRPr="00F661B4">
        <w:t>the</w:t>
      </w:r>
      <w:r w:rsidR="00332536" w:rsidRPr="00F661B4">
        <w:t>sis examined</w:t>
      </w:r>
      <w:r w:rsidR="00A0469B" w:rsidRPr="00F661B4">
        <w:t xml:space="preserve"> using</w:t>
      </w:r>
      <w:r w:rsidR="008F4210" w:rsidRPr="00F661B4">
        <w:t xml:space="preserve"> </w:t>
      </w:r>
      <w:r w:rsidR="009342EA" w:rsidRPr="00F661B4">
        <w:t>the</w:t>
      </w:r>
      <w:r w:rsidR="00556F56" w:rsidRPr="00556F56">
        <w:rPr>
          <w:i/>
        </w:rPr>
        <w:t xml:space="preserve"> </w:t>
      </w:r>
      <w:r w:rsidR="00556F56" w:rsidRPr="00556F56">
        <w:rPr>
          <w:i/>
          <w:color w:val="002060"/>
        </w:rPr>
        <w:t>Doctor of Philosophy</w:t>
      </w:r>
      <w:r w:rsidR="00A0469B" w:rsidRPr="00556F56">
        <w:rPr>
          <w:i/>
          <w:color w:val="002060"/>
        </w:rPr>
        <w:t>/Masters by Research Thesis</w:t>
      </w:r>
      <w:r w:rsidR="00556F56" w:rsidRPr="00556F56">
        <w:rPr>
          <w:i/>
          <w:color w:val="002060"/>
        </w:rPr>
        <w:t xml:space="preserve"> Examination Form</w:t>
      </w:r>
      <w:r w:rsidR="00A0469B" w:rsidRPr="00556F56">
        <w:t>.</w:t>
      </w:r>
      <w:r w:rsidR="00A0469B" w:rsidRPr="00F661B4">
        <w:t xml:space="preserve"> The </w:t>
      </w:r>
      <w:r w:rsidRPr="00F661B4">
        <w:t xml:space="preserve">HDR candidate </w:t>
      </w:r>
      <w:r w:rsidR="00A0469B" w:rsidRPr="00F661B4">
        <w:t xml:space="preserve">is </w:t>
      </w:r>
      <w:r w:rsidRPr="00F661B4">
        <w:t xml:space="preserve">to address the issues in the examiner reports approved by examiners (if required) and HDRC </w:t>
      </w:r>
      <w:r w:rsidR="00053879" w:rsidRPr="00F661B4">
        <w:t>before</w:t>
      </w:r>
      <w:r w:rsidRPr="00F661B4">
        <w:t xml:space="preserve"> the can</w:t>
      </w:r>
      <w:r w:rsidR="00A0469B" w:rsidRPr="00F661B4">
        <w:t xml:space="preserve">didate </w:t>
      </w:r>
      <w:r w:rsidR="00053879" w:rsidRPr="00F661B4">
        <w:t xml:space="preserve">can </w:t>
      </w:r>
      <w:r w:rsidR="00A0469B" w:rsidRPr="00F661B4">
        <w:t xml:space="preserve">proceed to </w:t>
      </w:r>
      <w:r w:rsidR="004D6A1C">
        <w:t>oral examination (viva voce)</w:t>
      </w:r>
      <w:r w:rsidR="004D6A1C" w:rsidRPr="00F661B4">
        <w:t xml:space="preserve">. </w:t>
      </w:r>
    </w:p>
    <w:p w14:paraId="1F19E334" w14:textId="3EA17173" w:rsidR="00E30400" w:rsidRPr="00F661B4" w:rsidRDefault="00E30400" w:rsidP="009342EA">
      <w:pPr>
        <w:ind w:left="720"/>
        <w:jc w:val="both"/>
      </w:pPr>
    </w:p>
    <w:p w14:paraId="304DC217" w14:textId="752F5211" w:rsidR="00E626F7" w:rsidRPr="00F661B4" w:rsidRDefault="00E626F7" w:rsidP="009342EA">
      <w:pPr>
        <w:pStyle w:val="ListParagraph"/>
        <w:spacing w:before="0"/>
        <w:ind w:left="720" w:firstLine="0"/>
        <w:jc w:val="both"/>
      </w:pPr>
      <w:r w:rsidRPr="00F661B4">
        <w:t xml:space="preserve">An award may be restricted for which the candidate was registered in the first instance because the examiners recommend major corrections and re-presentation of the thesis. In this case, a full report should be provided to the candidate informing areas of unsatisfactory work, </w:t>
      </w:r>
      <w:r w:rsidR="000B1AFC" w:rsidRPr="00F661B4">
        <w:t xml:space="preserve">and </w:t>
      </w:r>
      <w:r w:rsidRPr="00F661B4">
        <w:t>detailing the areas for improvement.</w:t>
      </w:r>
    </w:p>
    <w:p w14:paraId="38555E5D" w14:textId="77777777" w:rsidR="00A743A5" w:rsidRPr="00F661B4" w:rsidRDefault="00A743A5" w:rsidP="009342EA">
      <w:pPr>
        <w:ind w:left="1080"/>
        <w:jc w:val="both"/>
        <w:rPr>
          <w:b/>
        </w:rPr>
      </w:pPr>
    </w:p>
    <w:p w14:paraId="3E11F2EC" w14:textId="431BFBE9" w:rsidR="00A743A5" w:rsidRPr="00F661B4" w:rsidRDefault="00A743A5" w:rsidP="009342EA">
      <w:pPr>
        <w:ind w:left="720"/>
        <w:jc w:val="both"/>
      </w:pPr>
      <w:r w:rsidRPr="00F661B4">
        <w:t>The external examiners</w:t>
      </w:r>
      <w:r w:rsidR="00151764" w:rsidRPr="00F661B4">
        <w:t>'</w:t>
      </w:r>
      <w:r w:rsidRPr="00F661B4">
        <w:t xml:space="preserve"> reports will indicate if the thesis corrections are to be approved by the candidates</w:t>
      </w:r>
      <w:r w:rsidR="00820892" w:rsidRPr="00F661B4">
        <w:t>'</w:t>
      </w:r>
      <w:r w:rsidRPr="00F661B4">
        <w:t xml:space="preserve"> supervisors only or re-submission of the thesis requiring re-examination by both external examiners.</w:t>
      </w:r>
    </w:p>
    <w:p w14:paraId="4B9A0FC2" w14:textId="3F3FFC30" w:rsidR="00324DF8" w:rsidRPr="00F661B4" w:rsidRDefault="00324DF8" w:rsidP="009342EA">
      <w:pPr>
        <w:ind w:left="720"/>
        <w:jc w:val="both"/>
      </w:pPr>
    </w:p>
    <w:p w14:paraId="78209A75" w14:textId="77777777" w:rsidR="00324DF8" w:rsidRPr="00F661B4" w:rsidRDefault="00324DF8" w:rsidP="009342EA">
      <w:pPr>
        <w:ind w:left="720"/>
        <w:jc w:val="both"/>
      </w:pPr>
      <w:r w:rsidRPr="00F661B4">
        <w:t xml:space="preserve">Based on the examiners' reports, HDRC will decide on the time to complete the corrections by the HDR candidate. </w:t>
      </w:r>
    </w:p>
    <w:p w14:paraId="372683C0" w14:textId="77777777" w:rsidR="009342EA" w:rsidRPr="00F661B4" w:rsidRDefault="009342EA" w:rsidP="009342EA">
      <w:pPr>
        <w:widowControl/>
        <w:autoSpaceDE/>
        <w:autoSpaceDN/>
        <w:contextualSpacing/>
        <w:jc w:val="both"/>
      </w:pPr>
    </w:p>
    <w:p w14:paraId="329571EA" w14:textId="5F7BF487" w:rsidR="00B36760" w:rsidRPr="00F661B4" w:rsidRDefault="00B36760" w:rsidP="009342EA">
      <w:pPr>
        <w:ind w:left="720"/>
        <w:jc w:val="both"/>
      </w:pPr>
      <w:r w:rsidRPr="00F661B4">
        <w:t xml:space="preserve">Major corrections to the thesis </w:t>
      </w:r>
      <w:r w:rsidR="00A0469B" w:rsidRPr="00F661B4">
        <w:t xml:space="preserve">may </w:t>
      </w:r>
      <w:r w:rsidRPr="00F661B4">
        <w:t xml:space="preserve">require a revised submission of the </w:t>
      </w:r>
      <w:r w:rsidR="002249EF" w:rsidRPr="00F661B4">
        <w:t>thesis, which</w:t>
      </w:r>
      <w:r w:rsidRPr="00F661B4">
        <w:t xml:space="preserve"> </w:t>
      </w:r>
      <w:r w:rsidRPr="00F661B4">
        <w:lastRenderedPageBreak/>
        <w:t>is then re-presented to the examining team</w:t>
      </w:r>
      <w:r w:rsidR="00A0469B" w:rsidRPr="00F661B4">
        <w:t>.</w:t>
      </w:r>
      <w:r w:rsidRPr="00F661B4">
        <w:t xml:space="preserve"> </w:t>
      </w:r>
      <w:r w:rsidR="000B1AFC" w:rsidRPr="00F661B4">
        <w:t>In all cases, major revisions and re-presentation of th</w:t>
      </w:r>
      <w:r w:rsidR="00556F56">
        <w:t>esis for examination shall be satisfact</w:t>
      </w:r>
      <w:r w:rsidR="00045609">
        <w:t>ory</w:t>
      </w:r>
      <w:r w:rsidR="000B1AFC" w:rsidRPr="00F661B4">
        <w:t xml:space="preserve"> to both external examiners. </w:t>
      </w:r>
      <w:r w:rsidR="00324DF8" w:rsidRPr="00F661B4">
        <w:t xml:space="preserve">Examiners shall record revision and or re-presentation outcomes in the </w:t>
      </w:r>
      <w:r w:rsidR="00556F56">
        <w:rPr>
          <w:i/>
          <w:color w:val="002060"/>
        </w:rPr>
        <w:t>Doctor of Philosophy</w:t>
      </w:r>
      <w:r w:rsidR="0004441B" w:rsidRPr="00F661B4">
        <w:rPr>
          <w:i/>
          <w:color w:val="002060"/>
        </w:rPr>
        <w:t>/Masters by Research Thesis</w:t>
      </w:r>
      <w:r w:rsidR="00DF294E" w:rsidRPr="00F661B4">
        <w:rPr>
          <w:i/>
          <w:color w:val="002060"/>
        </w:rPr>
        <w:t xml:space="preserve"> </w:t>
      </w:r>
      <w:r w:rsidR="00556F56">
        <w:rPr>
          <w:i/>
          <w:color w:val="002060"/>
        </w:rPr>
        <w:t xml:space="preserve">Examination </w:t>
      </w:r>
      <w:r w:rsidR="00DF294E" w:rsidRPr="00F661B4">
        <w:rPr>
          <w:i/>
          <w:color w:val="002060"/>
        </w:rPr>
        <w:t>F</w:t>
      </w:r>
      <w:r w:rsidR="00053879" w:rsidRPr="00F661B4">
        <w:rPr>
          <w:i/>
          <w:color w:val="002060"/>
        </w:rPr>
        <w:t>orm.</w:t>
      </w:r>
      <w:r w:rsidR="0004441B" w:rsidRPr="00F661B4">
        <w:rPr>
          <w:i/>
          <w:color w:val="0070C0"/>
        </w:rPr>
        <w:t xml:space="preserve"> </w:t>
      </w:r>
    </w:p>
    <w:p w14:paraId="64CCF705" w14:textId="77777777" w:rsidR="00B36760" w:rsidRPr="00F661B4" w:rsidRDefault="00B36760" w:rsidP="009342EA">
      <w:pPr>
        <w:widowControl/>
        <w:autoSpaceDE/>
        <w:autoSpaceDN/>
        <w:ind w:left="450"/>
        <w:contextualSpacing/>
        <w:jc w:val="both"/>
        <w:rPr>
          <w:b/>
        </w:rPr>
      </w:pPr>
    </w:p>
    <w:p w14:paraId="640EFC8A" w14:textId="334B5187" w:rsidR="004B1BDB" w:rsidRPr="00F661B4" w:rsidRDefault="004B1BDB" w:rsidP="009342EA">
      <w:pPr>
        <w:ind w:left="720"/>
        <w:jc w:val="both"/>
      </w:pPr>
      <w:r w:rsidRPr="00F661B4">
        <w:t>The examiners</w:t>
      </w:r>
      <w:r w:rsidR="00820892" w:rsidRPr="00F661B4">
        <w:t>'</w:t>
      </w:r>
      <w:r w:rsidRPr="00F661B4">
        <w:t xml:space="preserve"> reports will be endorsed by HDRC prior to the </w:t>
      </w:r>
      <w:r w:rsidR="00053879" w:rsidRPr="00F661B4">
        <w:t xml:space="preserve">candidate proceeding to the </w:t>
      </w:r>
      <w:r w:rsidRPr="00F661B4">
        <w:t>oral exam</w:t>
      </w:r>
      <w:r w:rsidR="00FC06B2" w:rsidRPr="00F661B4">
        <w:t>in</w:t>
      </w:r>
      <w:r w:rsidR="00053879" w:rsidRPr="00F661B4">
        <w:t>ation.</w:t>
      </w:r>
    </w:p>
    <w:p w14:paraId="50F52851" w14:textId="44F295C0" w:rsidR="00AE6CC4" w:rsidRPr="00F661B4" w:rsidRDefault="009B3701" w:rsidP="00D60013">
      <w:pPr>
        <w:pStyle w:val="Heading1"/>
        <w:keepNext/>
        <w:keepLines/>
        <w:widowControl/>
        <w:numPr>
          <w:ilvl w:val="0"/>
          <w:numId w:val="1"/>
        </w:numPr>
        <w:autoSpaceDE/>
        <w:autoSpaceDN/>
        <w:spacing w:before="240"/>
        <w:ind w:left="284" w:hanging="284"/>
        <w:rPr>
          <w:sz w:val="22"/>
          <w:szCs w:val="22"/>
        </w:rPr>
      </w:pPr>
      <w:bookmarkStart w:id="16" w:name="_Toc24115210"/>
      <w:bookmarkStart w:id="17" w:name="_Toc64978018"/>
      <w:r w:rsidRPr="00F661B4">
        <w:rPr>
          <w:sz w:val="22"/>
          <w:szCs w:val="22"/>
        </w:rPr>
        <w:t>Oral Examination</w:t>
      </w:r>
      <w:r>
        <w:rPr>
          <w:sz w:val="22"/>
          <w:szCs w:val="22"/>
        </w:rPr>
        <w:t xml:space="preserve"> (</w:t>
      </w:r>
      <w:r w:rsidR="00FA511A" w:rsidRPr="00F661B4">
        <w:rPr>
          <w:sz w:val="22"/>
          <w:szCs w:val="22"/>
        </w:rPr>
        <w:t>Viva Voce</w:t>
      </w:r>
      <w:r>
        <w:rPr>
          <w:sz w:val="22"/>
          <w:szCs w:val="22"/>
        </w:rPr>
        <w:t>)</w:t>
      </w:r>
      <w:bookmarkEnd w:id="16"/>
      <w:bookmarkEnd w:id="17"/>
    </w:p>
    <w:p w14:paraId="0EE38131" w14:textId="514F6193" w:rsidR="00BA650A" w:rsidRPr="00F661B4" w:rsidRDefault="00324DF8" w:rsidP="009342EA">
      <w:pPr>
        <w:ind w:left="720"/>
        <w:jc w:val="both"/>
      </w:pPr>
      <w:r w:rsidRPr="00F661B4">
        <w:t>A</w:t>
      </w:r>
      <w:r w:rsidR="00AE6CC4" w:rsidRPr="00F661B4">
        <w:t>ll candidates</w:t>
      </w:r>
      <w:r w:rsidRPr="00F661B4">
        <w:t xml:space="preserve"> enrolled in </w:t>
      </w:r>
      <w:r w:rsidR="00AE6CC4" w:rsidRPr="00F661B4">
        <w:t>for</w:t>
      </w:r>
      <w:r w:rsidR="00316544" w:rsidRPr="00F661B4">
        <w:t xml:space="preserve"> Doctor of</w:t>
      </w:r>
      <w:r w:rsidR="00AC33AD" w:rsidRPr="00F661B4">
        <w:t xml:space="preserve"> Philosophy (</w:t>
      </w:r>
      <w:r w:rsidR="00151764" w:rsidRPr="00F661B4">
        <w:t>PhD</w:t>
      </w:r>
      <w:r w:rsidR="00AC33AD" w:rsidRPr="00F661B4">
        <w:t>)</w:t>
      </w:r>
      <w:r w:rsidR="00151764" w:rsidRPr="00F661B4">
        <w:t xml:space="preserve"> </w:t>
      </w:r>
      <w:r w:rsidR="00AE6CC4" w:rsidRPr="00F661B4">
        <w:t>and Masters by Research</w:t>
      </w:r>
      <w:r w:rsidR="00BA650A" w:rsidRPr="00F661B4">
        <w:t xml:space="preserve"> </w:t>
      </w:r>
      <w:r w:rsidR="00151764" w:rsidRPr="00F661B4">
        <w:t>Degree</w:t>
      </w:r>
      <w:r w:rsidR="00D101D2" w:rsidRPr="00F661B4">
        <w:t>s</w:t>
      </w:r>
      <w:r w:rsidR="00151764" w:rsidRPr="00F661B4">
        <w:t xml:space="preserve"> </w:t>
      </w:r>
      <w:r w:rsidRPr="00F661B4">
        <w:t xml:space="preserve">are required to go through the </w:t>
      </w:r>
      <w:r w:rsidR="004D6A1C">
        <w:t>oral examination (viva voce)</w:t>
      </w:r>
      <w:r w:rsidRPr="00F661B4">
        <w:t xml:space="preserve"> </w:t>
      </w:r>
      <w:r w:rsidR="00BA650A" w:rsidRPr="00F661B4">
        <w:t xml:space="preserve">after the </w:t>
      </w:r>
      <w:r w:rsidR="00053879" w:rsidRPr="00F661B4">
        <w:t xml:space="preserve">written </w:t>
      </w:r>
      <w:r w:rsidR="00BA650A" w:rsidRPr="00F661B4">
        <w:t>thesis examination</w:t>
      </w:r>
      <w:r w:rsidR="00D101D2" w:rsidRPr="00F661B4">
        <w:t xml:space="preserve">. The candidate is to incorporate </w:t>
      </w:r>
      <w:r w:rsidR="00BA650A" w:rsidRPr="00F661B4">
        <w:t>all the changes suggested by the examiners</w:t>
      </w:r>
      <w:r w:rsidR="00D101D2" w:rsidRPr="00F661B4">
        <w:t xml:space="preserve"> to the satisfaction of the examiners or their supervisors based on the examination reports. </w:t>
      </w:r>
    </w:p>
    <w:p w14:paraId="72C9F259" w14:textId="532FF4D4" w:rsidR="00AE6CC4" w:rsidRPr="00F661B4" w:rsidRDefault="00FA511A" w:rsidP="00D60013">
      <w:pPr>
        <w:pStyle w:val="Heading1"/>
        <w:keepNext/>
        <w:keepLines/>
        <w:widowControl/>
        <w:numPr>
          <w:ilvl w:val="0"/>
          <w:numId w:val="1"/>
        </w:numPr>
        <w:autoSpaceDE/>
        <w:autoSpaceDN/>
        <w:spacing w:before="240"/>
        <w:ind w:left="284" w:hanging="284"/>
        <w:rPr>
          <w:sz w:val="22"/>
          <w:szCs w:val="22"/>
        </w:rPr>
      </w:pPr>
      <w:bookmarkStart w:id="18" w:name="_Toc24115211"/>
      <w:bookmarkStart w:id="19" w:name="_Toc64978019"/>
      <w:r w:rsidRPr="00F661B4">
        <w:rPr>
          <w:sz w:val="22"/>
          <w:szCs w:val="22"/>
        </w:rPr>
        <w:t xml:space="preserve">Arrangements for the </w:t>
      </w:r>
      <w:r w:rsidR="009B3701" w:rsidRPr="00F661B4">
        <w:rPr>
          <w:sz w:val="22"/>
          <w:szCs w:val="22"/>
        </w:rPr>
        <w:t xml:space="preserve">Oral Examination </w:t>
      </w:r>
      <w:r w:rsidR="009B3701">
        <w:rPr>
          <w:sz w:val="22"/>
          <w:szCs w:val="22"/>
        </w:rPr>
        <w:t>(</w:t>
      </w:r>
      <w:r w:rsidRPr="00F661B4">
        <w:rPr>
          <w:sz w:val="22"/>
          <w:szCs w:val="22"/>
        </w:rPr>
        <w:t>Viva Voce</w:t>
      </w:r>
      <w:bookmarkEnd w:id="18"/>
      <w:r w:rsidRPr="00F661B4">
        <w:rPr>
          <w:sz w:val="22"/>
          <w:szCs w:val="22"/>
        </w:rPr>
        <w:t>)</w:t>
      </w:r>
      <w:bookmarkEnd w:id="19"/>
    </w:p>
    <w:p w14:paraId="41347BFA" w14:textId="10CD0308" w:rsidR="004F3216" w:rsidRPr="00F661B4" w:rsidRDefault="00324DF8" w:rsidP="009342EA">
      <w:pPr>
        <w:ind w:left="720"/>
        <w:jc w:val="both"/>
      </w:pPr>
      <w:r w:rsidRPr="00F661B4">
        <w:t>T</w:t>
      </w:r>
      <w:r w:rsidR="00AE6CC4" w:rsidRPr="00F661B4">
        <w:t>he OPVCR and HDRC</w:t>
      </w:r>
      <w:r w:rsidRPr="00F661B4">
        <w:t xml:space="preserve"> shall be responsible for making oral examination arrangements</w:t>
      </w:r>
      <w:r w:rsidR="00AE6CC4" w:rsidRPr="00F661B4">
        <w:t>. OPVCR will be res</w:t>
      </w:r>
      <w:r w:rsidR="007D41D6" w:rsidRPr="00F661B4">
        <w:t>ponsible for liaising with the external e</w:t>
      </w:r>
      <w:r w:rsidR="00AE6CC4" w:rsidRPr="00F661B4">
        <w:t>xaminers and the candidate</w:t>
      </w:r>
      <w:r w:rsidR="00053879" w:rsidRPr="00F661B4">
        <w:t xml:space="preserve"> for </w:t>
      </w:r>
      <w:r w:rsidRPr="00F661B4">
        <w:t>location, venue, date</w:t>
      </w:r>
      <w:r w:rsidR="00053879" w:rsidRPr="00F661B4">
        <w:t>,</w:t>
      </w:r>
      <w:r w:rsidRPr="00F661B4">
        <w:t xml:space="preserve"> and </w:t>
      </w:r>
      <w:r w:rsidR="00053879" w:rsidRPr="00F661B4">
        <w:t xml:space="preserve">a </w:t>
      </w:r>
      <w:r w:rsidRPr="00F661B4">
        <w:t>suitable time</w:t>
      </w:r>
      <w:r w:rsidR="00053879" w:rsidRPr="00F661B4">
        <w:t xml:space="preserve"> for</w:t>
      </w:r>
      <w:r w:rsidR="00AE6CC4" w:rsidRPr="00F661B4">
        <w:t xml:space="preserve"> the</w:t>
      </w:r>
      <w:r w:rsidR="00151764" w:rsidRPr="00F661B4">
        <w:t xml:space="preserve"> </w:t>
      </w:r>
      <w:r w:rsidR="004D6A1C">
        <w:t xml:space="preserve">oral </w:t>
      </w:r>
      <w:proofErr w:type="gramStart"/>
      <w:r w:rsidR="004D6A1C">
        <w:t>examination  (</w:t>
      </w:r>
      <w:proofErr w:type="gramEnd"/>
      <w:r w:rsidR="004D6A1C">
        <w:t>viva voce)</w:t>
      </w:r>
      <w:r w:rsidR="004D6A1C" w:rsidRPr="00F661B4">
        <w:t xml:space="preserve">. </w:t>
      </w:r>
    </w:p>
    <w:p w14:paraId="32B8EA21" w14:textId="77777777" w:rsidR="004F3216" w:rsidRPr="00F661B4" w:rsidRDefault="004F3216" w:rsidP="009342EA">
      <w:pPr>
        <w:ind w:left="720"/>
        <w:jc w:val="both"/>
      </w:pPr>
    </w:p>
    <w:p w14:paraId="48632902" w14:textId="6F3639F8" w:rsidR="00AE6CC4" w:rsidRPr="00F661B4" w:rsidRDefault="004F3216" w:rsidP="009342EA">
      <w:pPr>
        <w:ind w:left="720"/>
        <w:jc w:val="both"/>
      </w:pPr>
      <w:r w:rsidRPr="00F661B4">
        <w:t xml:space="preserve">The </w:t>
      </w:r>
      <w:r w:rsidR="00AE6CC4" w:rsidRPr="00F661B4">
        <w:t xml:space="preserve">OPVCR </w:t>
      </w:r>
      <w:r w:rsidRPr="00F661B4">
        <w:t>will</w:t>
      </w:r>
      <w:r w:rsidR="00AE6CC4" w:rsidRPr="00F661B4">
        <w:t xml:space="preserve"> inform the HDRC of the date to ensure</w:t>
      </w:r>
      <w:r w:rsidRPr="00F661B4">
        <w:t xml:space="preserve"> an independent chair for the </w:t>
      </w:r>
      <w:r w:rsidR="004D6A1C">
        <w:t>oral examination</w:t>
      </w:r>
      <w:r w:rsidR="004D6A1C" w:rsidRPr="00C80F55">
        <w:t xml:space="preserve"> (viva voce)</w:t>
      </w:r>
      <w:r w:rsidR="004D6A1C">
        <w:t xml:space="preserve"> </w:t>
      </w:r>
      <w:r w:rsidRPr="00F661B4">
        <w:t>is appointed</w:t>
      </w:r>
      <w:r w:rsidR="00AE6CC4" w:rsidRPr="00F661B4">
        <w:t xml:space="preserve">. The OPVCR is also responsible for making arrangements </w:t>
      </w:r>
      <w:r w:rsidR="00053879" w:rsidRPr="00F661B4">
        <w:t>about</w:t>
      </w:r>
      <w:r w:rsidR="00AE6CC4" w:rsidRPr="00F661B4">
        <w:t xml:space="preserve"> the attendance of the </w:t>
      </w:r>
      <w:r w:rsidRPr="00F661B4">
        <w:t>s</w:t>
      </w:r>
      <w:r w:rsidR="00AE6CC4" w:rsidRPr="00F661B4">
        <w:t>upervisor(s)</w:t>
      </w:r>
      <w:r w:rsidRPr="00F661B4">
        <w:t xml:space="preserve"> for moral support</w:t>
      </w:r>
      <w:r w:rsidR="00AE6CC4" w:rsidRPr="00F661B4">
        <w:t xml:space="preserve">, </w:t>
      </w:r>
      <w:r w:rsidR="007D41D6" w:rsidRPr="00F661B4">
        <w:t xml:space="preserve">liaising with </w:t>
      </w:r>
      <w:r w:rsidR="00AE6CC4" w:rsidRPr="00F661B4">
        <w:t xml:space="preserve">the </w:t>
      </w:r>
      <w:r w:rsidR="00A444B0" w:rsidRPr="00F661B4">
        <w:t>c</w:t>
      </w:r>
      <w:r w:rsidR="00AE6CC4" w:rsidRPr="00F661B4">
        <w:t>hair of the oral exam, technology</w:t>
      </w:r>
      <w:r w:rsidR="00FC06B2" w:rsidRPr="00F661B4">
        <w:t>,</w:t>
      </w:r>
      <w:r w:rsidR="00AE6CC4" w:rsidRPr="00F661B4">
        <w:t xml:space="preserve"> and </w:t>
      </w:r>
      <w:r w:rsidRPr="00F661B4">
        <w:t>Z</w:t>
      </w:r>
      <w:r w:rsidR="00AE6CC4" w:rsidRPr="00F661B4">
        <w:t>oom arrangements</w:t>
      </w:r>
      <w:r w:rsidR="00324DF8" w:rsidRPr="00F661B4">
        <w:t xml:space="preserve"> where necessary</w:t>
      </w:r>
      <w:r w:rsidR="00AE6CC4" w:rsidRPr="00F661B4">
        <w:t>.</w:t>
      </w:r>
    </w:p>
    <w:p w14:paraId="3F1AE0C1" w14:textId="390DC858" w:rsidR="004F3216" w:rsidRPr="00F661B4" w:rsidRDefault="004F3216" w:rsidP="009342EA">
      <w:pPr>
        <w:ind w:left="720"/>
        <w:jc w:val="both"/>
      </w:pPr>
    </w:p>
    <w:p w14:paraId="60CBAF69" w14:textId="49E53140" w:rsidR="004F3216" w:rsidRPr="00F661B4" w:rsidRDefault="004F3216" w:rsidP="009342EA">
      <w:pPr>
        <w:ind w:left="720"/>
        <w:jc w:val="both"/>
      </w:pPr>
      <w:r w:rsidRPr="00F661B4">
        <w:t xml:space="preserve">All </w:t>
      </w:r>
      <w:r w:rsidR="004D6A1C" w:rsidRPr="00C80F55">
        <w:t>oral examination</w:t>
      </w:r>
      <w:r w:rsidR="005476E2">
        <w:t>s</w:t>
      </w:r>
      <w:r w:rsidR="004D6A1C" w:rsidRPr="00C80F55">
        <w:t xml:space="preserve"> (viva voce) </w:t>
      </w:r>
      <w:r w:rsidR="004D6A1C" w:rsidRPr="00F661B4">
        <w:t xml:space="preserve">will </w:t>
      </w:r>
      <w:r w:rsidRPr="00F661B4">
        <w:t xml:space="preserve">be held in the OPVCR Board Room (with padded walls) for </w:t>
      </w:r>
      <w:r w:rsidR="00151764" w:rsidRPr="00F661B4">
        <w:t xml:space="preserve">the </w:t>
      </w:r>
      <w:r w:rsidRPr="00F661B4">
        <w:t xml:space="preserve">confidentiality of the examination process. </w:t>
      </w:r>
    </w:p>
    <w:p w14:paraId="529CB980" w14:textId="1F9E311F" w:rsidR="004F3216" w:rsidRPr="00F661B4" w:rsidRDefault="004F3216" w:rsidP="009342EA">
      <w:pPr>
        <w:ind w:left="720"/>
        <w:jc w:val="both"/>
      </w:pPr>
    </w:p>
    <w:p w14:paraId="1F290220" w14:textId="3149B955" w:rsidR="00AE6CC4" w:rsidRPr="00F661B4" w:rsidRDefault="004F3216" w:rsidP="009342EA">
      <w:pPr>
        <w:ind w:left="720"/>
        <w:jc w:val="both"/>
      </w:pPr>
      <w:r w:rsidRPr="00F661B4">
        <w:t xml:space="preserve">One examiner will </w:t>
      </w:r>
      <w:r w:rsidR="00151764" w:rsidRPr="00F661B4">
        <w:t xml:space="preserve">be invited to FNU for the </w:t>
      </w:r>
      <w:r w:rsidR="004D6A1C">
        <w:t xml:space="preserve">oral examination </w:t>
      </w:r>
      <w:r w:rsidR="004D6A1C" w:rsidRPr="00C80F55">
        <w:t>(viva voce)</w:t>
      </w:r>
      <w:r w:rsidR="004D6A1C" w:rsidRPr="00F661B4">
        <w:t xml:space="preserve">, </w:t>
      </w:r>
      <w:r w:rsidRPr="00F661B4">
        <w:t xml:space="preserve">and the second examiner will link via </w:t>
      </w:r>
      <w:r w:rsidR="00AE6CC4" w:rsidRPr="00F661B4">
        <w:t>Zoom, Skype</w:t>
      </w:r>
      <w:r w:rsidR="00FC06B2" w:rsidRPr="00F661B4">
        <w:t>,</w:t>
      </w:r>
      <w:r w:rsidR="00AE6CC4" w:rsidRPr="00F661B4">
        <w:t xml:space="preserve"> or another similar video conferencing tool.</w:t>
      </w:r>
    </w:p>
    <w:p w14:paraId="3BA18860" w14:textId="12C90703" w:rsidR="000E4C4E" w:rsidRPr="00F661B4" w:rsidRDefault="000E4C4E" w:rsidP="009342EA">
      <w:pPr>
        <w:ind w:left="360"/>
        <w:jc w:val="both"/>
      </w:pPr>
    </w:p>
    <w:p w14:paraId="0A81F637" w14:textId="40E4DC8E" w:rsidR="000E4C4E" w:rsidRPr="00F661B4" w:rsidRDefault="00FA511A" w:rsidP="00D60013">
      <w:pPr>
        <w:pStyle w:val="Heading1"/>
        <w:keepNext/>
        <w:keepLines/>
        <w:widowControl/>
        <w:numPr>
          <w:ilvl w:val="0"/>
          <w:numId w:val="1"/>
        </w:numPr>
        <w:autoSpaceDE/>
        <w:autoSpaceDN/>
        <w:spacing w:before="0"/>
        <w:ind w:left="709" w:hanging="709"/>
        <w:rPr>
          <w:sz w:val="22"/>
          <w:szCs w:val="22"/>
        </w:rPr>
      </w:pPr>
      <w:bookmarkStart w:id="20" w:name="_Toc64978020"/>
      <w:r w:rsidRPr="00F661B4">
        <w:rPr>
          <w:sz w:val="22"/>
          <w:szCs w:val="22"/>
        </w:rPr>
        <w:t xml:space="preserve">Appointment of an Independent Chair for </w:t>
      </w:r>
      <w:r w:rsidR="008432E7">
        <w:rPr>
          <w:sz w:val="22"/>
          <w:szCs w:val="22"/>
        </w:rPr>
        <w:t>Oral Examination</w:t>
      </w:r>
      <w:r w:rsidR="00C80F55" w:rsidRPr="00C80F55">
        <w:rPr>
          <w:sz w:val="22"/>
          <w:szCs w:val="22"/>
        </w:rPr>
        <w:t xml:space="preserve"> (Viva Voce)</w:t>
      </w:r>
      <w:bookmarkEnd w:id="20"/>
    </w:p>
    <w:p w14:paraId="36CF61E4" w14:textId="1E266EE0" w:rsidR="000E4C4E" w:rsidRPr="00F661B4" w:rsidRDefault="00324DF8" w:rsidP="009342EA">
      <w:pPr>
        <w:ind w:left="720"/>
        <w:jc w:val="both"/>
      </w:pPr>
      <w:r w:rsidRPr="00F661B4">
        <w:t xml:space="preserve">An independent chair on behalf of the University shall be appointed for the </w:t>
      </w:r>
      <w:r w:rsidR="004D6A1C" w:rsidRPr="00C80F55">
        <w:t xml:space="preserve">oral examination (viva voce) </w:t>
      </w:r>
      <w:r w:rsidRPr="00F661B4">
        <w:t>in all cases. The independent chair will be a senior academic (p</w:t>
      </w:r>
      <w:r w:rsidR="00053879" w:rsidRPr="00F661B4">
        <w:t>refera</w:t>
      </w:r>
      <w:r w:rsidRPr="00F661B4">
        <w:t xml:space="preserve">bly at </w:t>
      </w:r>
      <w:r w:rsidR="00FC06B2" w:rsidRPr="00F661B4">
        <w:t xml:space="preserve">the </w:t>
      </w:r>
      <w:r w:rsidRPr="00F661B4">
        <w:t xml:space="preserve">professor level) who </w:t>
      </w:r>
      <w:r w:rsidR="001C005F" w:rsidRPr="00F661B4">
        <w:t>must</w:t>
      </w:r>
      <w:r w:rsidRPr="00F661B4">
        <w:t xml:space="preserve"> not</w:t>
      </w:r>
      <w:r w:rsidR="001C005F" w:rsidRPr="00F661B4">
        <w:t xml:space="preserve"> be</w:t>
      </w:r>
      <w:r w:rsidRPr="00F661B4">
        <w:t xml:space="preserve"> part of the examining team</w:t>
      </w:r>
      <w:r w:rsidR="001C005F" w:rsidRPr="00F661B4">
        <w:t xml:space="preserve">. The role of the independent chair is to ensure that the oral examination is conducted in accordance </w:t>
      </w:r>
      <w:r w:rsidR="00053879" w:rsidRPr="00F661B4">
        <w:t>with</w:t>
      </w:r>
      <w:r w:rsidR="001C005F" w:rsidRPr="00F661B4">
        <w:t xml:space="preserve"> the </w:t>
      </w:r>
      <w:r w:rsidR="000E4C4E" w:rsidRPr="009342EA">
        <w:rPr>
          <w:i/>
          <w:color w:val="002060"/>
        </w:rPr>
        <w:t xml:space="preserve">FNU HDR Policy </w:t>
      </w:r>
      <w:r w:rsidR="0004441B" w:rsidRPr="009342EA">
        <w:rPr>
          <w:i/>
          <w:color w:val="002060"/>
        </w:rPr>
        <w:t>and Procedure</w:t>
      </w:r>
      <w:r w:rsidR="006C1CD1">
        <w:rPr>
          <w:i/>
          <w:color w:val="002060"/>
        </w:rPr>
        <w:t>,</w:t>
      </w:r>
      <w:r w:rsidR="0004441B" w:rsidRPr="009342EA">
        <w:rPr>
          <w:color w:val="002060"/>
        </w:rPr>
        <w:t xml:space="preserve"> </w:t>
      </w:r>
      <w:r w:rsidR="001C005F" w:rsidRPr="00F661B4">
        <w:t xml:space="preserve">and ethical standards for examination </w:t>
      </w:r>
      <w:r w:rsidR="00053879" w:rsidRPr="00F661B4">
        <w:t>are</w:t>
      </w:r>
      <w:r w:rsidR="001C005F" w:rsidRPr="00F661B4">
        <w:t xml:space="preserve"> upheld at all times</w:t>
      </w:r>
      <w:r w:rsidR="000E4C4E" w:rsidRPr="00F661B4">
        <w:t>.</w:t>
      </w:r>
    </w:p>
    <w:p w14:paraId="678C853D" w14:textId="77777777" w:rsidR="00911747" w:rsidRPr="00F661B4" w:rsidRDefault="00911747" w:rsidP="009342EA">
      <w:pPr>
        <w:ind w:left="360"/>
        <w:jc w:val="both"/>
      </w:pPr>
    </w:p>
    <w:p w14:paraId="126C6653" w14:textId="51F5AAC0" w:rsidR="001C005F" w:rsidRPr="00F661B4" w:rsidRDefault="001C005F" w:rsidP="009342EA">
      <w:pPr>
        <w:ind w:left="720"/>
        <w:jc w:val="both"/>
      </w:pPr>
      <w:r w:rsidRPr="00F661B4">
        <w:t>While making an appointment of the independent chair of the oral examination, the following shall be observed:</w:t>
      </w:r>
    </w:p>
    <w:p w14:paraId="1B1AE9FB" w14:textId="7E9F5537" w:rsidR="001C005F" w:rsidRPr="00F661B4" w:rsidRDefault="00407376" w:rsidP="00D60013">
      <w:pPr>
        <w:pStyle w:val="ListParagraph"/>
        <w:numPr>
          <w:ilvl w:val="0"/>
          <w:numId w:val="4"/>
        </w:numPr>
        <w:ind w:left="1134"/>
        <w:jc w:val="both"/>
      </w:pPr>
      <w:r w:rsidRPr="00F661B4">
        <w:t>The i</w:t>
      </w:r>
      <w:r w:rsidR="000E4C4E" w:rsidRPr="00F661B4">
        <w:t xml:space="preserve">ndependent </w:t>
      </w:r>
      <w:r w:rsidR="00720251" w:rsidRPr="00F661B4">
        <w:t>c</w:t>
      </w:r>
      <w:r w:rsidR="000E4C4E" w:rsidRPr="00F661B4">
        <w:t>hair will be a full-time member of staff from t</w:t>
      </w:r>
      <w:r w:rsidR="00720251" w:rsidRPr="00F661B4">
        <w:t xml:space="preserve">he University. </w:t>
      </w:r>
    </w:p>
    <w:p w14:paraId="73281268" w14:textId="12CB6960" w:rsidR="001C005F" w:rsidRPr="00F661B4" w:rsidRDefault="00720251" w:rsidP="00D60013">
      <w:pPr>
        <w:pStyle w:val="ListParagraph"/>
        <w:numPr>
          <w:ilvl w:val="0"/>
          <w:numId w:val="4"/>
        </w:numPr>
        <w:ind w:left="1134"/>
        <w:jc w:val="both"/>
      </w:pPr>
      <w:r w:rsidRPr="00F661B4">
        <w:t>The independent c</w:t>
      </w:r>
      <w:r w:rsidR="000E4C4E" w:rsidRPr="00F661B4">
        <w:t>hair should be external to the candidate</w:t>
      </w:r>
      <w:r w:rsidR="00820892" w:rsidRPr="00F661B4">
        <w:t>'</w:t>
      </w:r>
      <w:r w:rsidR="000E4C4E" w:rsidRPr="00F661B4">
        <w:t xml:space="preserve">s </w:t>
      </w:r>
      <w:r w:rsidR="00BC0DFA" w:rsidRPr="00F661B4">
        <w:t xml:space="preserve">College. </w:t>
      </w:r>
    </w:p>
    <w:p w14:paraId="4CEB2D5C" w14:textId="20964ADD" w:rsidR="000E4C4E" w:rsidRPr="00F661B4" w:rsidRDefault="001C005F" w:rsidP="00D60013">
      <w:pPr>
        <w:pStyle w:val="ListParagraph"/>
        <w:numPr>
          <w:ilvl w:val="0"/>
          <w:numId w:val="4"/>
        </w:numPr>
        <w:ind w:left="1134"/>
        <w:jc w:val="both"/>
      </w:pPr>
      <w:r w:rsidRPr="00F661B4">
        <w:t xml:space="preserve">The independent chair is not necessarily required to </w:t>
      </w:r>
      <w:r w:rsidR="000E4C4E" w:rsidRPr="00F661B4">
        <w:t>have any subject knowledge of the candidate</w:t>
      </w:r>
      <w:r w:rsidR="00820892" w:rsidRPr="00F661B4">
        <w:t>'</w:t>
      </w:r>
      <w:r w:rsidR="000E4C4E" w:rsidRPr="00F661B4">
        <w:t>s thesis topic.</w:t>
      </w:r>
      <w:r w:rsidR="00911747" w:rsidRPr="00F661B4">
        <w:t xml:space="preserve"> </w:t>
      </w:r>
    </w:p>
    <w:p w14:paraId="462A8C56" w14:textId="5690C518" w:rsidR="001C005F" w:rsidRDefault="001C005F" w:rsidP="00D60013">
      <w:pPr>
        <w:pStyle w:val="ListParagraph"/>
        <w:numPr>
          <w:ilvl w:val="0"/>
          <w:numId w:val="4"/>
        </w:numPr>
        <w:ind w:left="1134"/>
        <w:jc w:val="both"/>
      </w:pPr>
      <w:r w:rsidRPr="00F661B4">
        <w:t>The independent chair</w:t>
      </w:r>
      <w:r w:rsidR="009342EA">
        <w:t>'</w:t>
      </w:r>
      <w:r w:rsidRPr="00F661B4">
        <w:t xml:space="preserve">s appointment shall be </w:t>
      </w:r>
      <w:r w:rsidR="00BC0DFA" w:rsidRPr="00F661B4">
        <w:t>made</w:t>
      </w:r>
      <w:r w:rsidRPr="00F661B4">
        <w:t xml:space="preserve"> by the HDRC.</w:t>
      </w:r>
    </w:p>
    <w:p w14:paraId="03435BA6" w14:textId="1905491A" w:rsidR="00AE6CC4" w:rsidRPr="00F661B4" w:rsidRDefault="00FA511A" w:rsidP="00D60013">
      <w:pPr>
        <w:pStyle w:val="Heading1"/>
        <w:keepNext/>
        <w:keepLines/>
        <w:widowControl/>
        <w:numPr>
          <w:ilvl w:val="0"/>
          <w:numId w:val="1"/>
        </w:numPr>
        <w:autoSpaceDE/>
        <w:autoSpaceDN/>
        <w:spacing w:before="240"/>
        <w:ind w:left="284" w:hanging="284"/>
        <w:rPr>
          <w:sz w:val="22"/>
          <w:szCs w:val="22"/>
        </w:rPr>
      </w:pPr>
      <w:bookmarkStart w:id="21" w:name="_Toc24115212"/>
      <w:bookmarkStart w:id="22" w:name="_Toc64978021"/>
      <w:r w:rsidRPr="00F661B4">
        <w:rPr>
          <w:sz w:val="22"/>
          <w:szCs w:val="22"/>
        </w:rPr>
        <w:t>Undertaking an Oral Examination by Video Conference</w:t>
      </w:r>
      <w:bookmarkEnd w:id="21"/>
      <w:bookmarkEnd w:id="22"/>
    </w:p>
    <w:p w14:paraId="4A1F907F" w14:textId="24575566" w:rsidR="00AE6CC4" w:rsidRPr="00F661B4" w:rsidRDefault="001C005F" w:rsidP="009342EA">
      <w:pPr>
        <w:ind w:left="720"/>
        <w:jc w:val="both"/>
      </w:pPr>
      <w:r w:rsidRPr="00F661B4">
        <w:t xml:space="preserve">In the case where it is not possible for the examiners to be physically present for the oral examination, </w:t>
      </w:r>
      <w:r w:rsidR="00BC0DFA" w:rsidRPr="00F661B4">
        <w:t xml:space="preserve">the </w:t>
      </w:r>
      <w:r w:rsidRPr="00F661B4">
        <w:t xml:space="preserve">examination shall be </w:t>
      </w:r>
      <w:proofErr w:type="spellStart"/>
      <w:r w:rsidRPr="00F661B4">
        <w:t>organi</w:t>
      </w:r>
      <w:r w:rsidR="00BC0DFA" w:rsidRPr="00F661B4">
        <w:t>s</w:t>
      </w:r>
      <w:r w:rsidRPr="00F661B4">
        <w:t>ed</w:t>
      </w:r>
      <w:proofErr w:type="spellEnd"/>
      <w:r w:rsidRPr="00F661B4">
        <w:t xml:space="preserve"> by video conferencing. </w:t>
      </w:r>
      <w:r w:rsidR="00911747" w:rsidRPr="00F661B4">
        <w:t xml:space="preserve">The candidate and the independent </w:t>
      </w:r>
      <w:r w:rsidR="005A6B61" w:rsidRPr="00F661B4">
        <w:t>c</w:t>
      </w:r>
      <w:r w:rsidR="00911747" w:rsidRPr="00F661B4">
        <w:t>h</w:t>
      </w:r>
      <w:r w:rsidR="006931DF" w:rsidRPr="00F661B4">
        <w:t xml:space="preserve">air are required to attend </w:t>
      </w:r>
      <w:r w:rsidR="00911747" w:rsidRPr="00F661B4">
        <w:t xml:space="preserve">the </w:t>
      </w:r>
      <w:r w:rsidR="004D6A1C">
        <w:t xml:space="preserve">oral examination </w:t>
      </w:r>
      <w:r w:rsidR="004D6A1C" w:rsidRPr="00C80F55">
        <w:t xml:space="preserve">(viva </w:t>
      </w:r>
      <w:r w:rsidR="004D6A1C" w:rsidRPr="00C80F55">
        <w:lastRenderedPageBreak/>
        <w:t xml:space="preserve">voce) </w:t>
      </w:r>
      <w:r w:rsidR="00911747" w:rsidRPr="00F661B4">
        <w:t>from the OPVCR Board Room</w:t>
      </w:r>
      <w:r w:rsidRPr="00F661B4">
        <w:t xml:space="preserve"> via video conferencing</w:t>
      </w:r>
      <w:r w:rsidR="00BC0DFA" w:rsidRPr="00F661B4">
        <w:t>.</w:t>
      </w:r>
    </w:p>
    <w:p w14:paraId="37F743E3" w14:textId="55C00D8D" w:rsidR="00AE6CC4" w:rsidRPr="00F661B4" w:rsidRDefault="00FA511A" w:rsidP="00D60013">
      <w:pPr>
        <w:pStyle w:val="Heading1"/>
        <w:keepNext/>
        <w:keepLines/>
        <w:widowControl/>
        <w:numPr>
          <w:ilvl w:val="0"/>
          <w:numId w:val="1"/>
        </w:numPr>
        <w:autoSpaceDE/>
        <w:autoSpaceDN/>
        <w:spacing w:before="240"/>
        <w:ind w:left="284" w:hanging="284"/>
        <w:rPr>
          <w:sz w:val="22"/>
          <w:szCs w:val="22"/>
        </w:rPr>
      </w:pPr>
      <w:bookmarkStart w:id="23" w:name="_Toc24115213"/>
      <w:bookmarkStart w:id="24" w:name="_Toc64978022"/>
      <w:r w:rsidRPr="00F661B4">
        <w:rPr>
          <w:sz w:val="22"/>
          <w:szCs w:val="22"/>
        </w:rPr>
        <w:t xml:space="preserve">Consultation Prior to the </w:t>
      </w:r>
      <w:bookmarkEnd w:id="23"/>
      <w:r w:rsidR="009B3701" w:rsidRPr="00F661B4">
        <w:rPr>
          <w:sz w:val="22"/>
          <w:szCs w:val="22"/>
        </w:rPr>
        <w:t xml:space="preserve">Oral Examination </w:t>
      </w:r>
      <w:r w:rsidR="009B3701">
        <w:rPr>
          <w:sz w:val="22"/>
          <w:szCs w:val="22"/>
        </w:rPr>
        <w:t>(</w:t>
      </w:r>
      <w:r w:rsidR="009B3701" w:rsidRPr="00F661B4">
        <w:rPr>
          <w:sz w:val="22"/>
          <w:szCs w:val="22"/>
        </w:rPr>
        <w:t>Viva Voce)</w:t>
      </w:r>
      <w:bookmarkEnd w:id="24"/>
    </w:p>
    <w:p w14:paraId="23F42D97" w14:textId="034C98FA" w:rsidR="00AE6CC4" w:rsidRPr="00F661B4" w:rsidRDefault="00AE6CC4" w:rsidP="009342EA">
      <w:pPr>
        <w:ind w:left="720"/>
        <w:jc w:val="both"/>
      </w:pPr>
      <w:r w:rsidRPr="00F661B4">
        <w:t>The OPVCR is required</w:t>
      </w:r>
      <w:r w:rsidR="006931DF" w:rsidRPr="00F661B4">
        <w:t xml:space="preserve"> </w:t>
      </w:r>
      <w:r w:rsidRPr="00F661B4">
        <w:t xml:space="preserve">to make contact with the </w:t>
      </w:r>
      <w:r w:rsidR="004B1BDB" w:rsidRPr="00F661B4">
        <w:t>e</w:t>
      </w:r>
      <w:r w:rsidRPr="00F661B4">
        <w:t xml:space="preserve">xternal </w:t>
      </w:r>
      <w:r w:rsidR="004B1BDB" w:rsidRPr="00F661B4">
        <w:t>e</w:t>
      </w:r>
      <w:r w:rsidRPr="00F661B4">
        <w:t xml:space="preserve">xaminer(s) </w:t>
      </w:r>
      <w:r w:rsidR="005A6B61" w:rsidRPr="00F661B4">
        <w:t>prior</w:t>
      </w:r>
      <w:r w:rsidR="00FC06B2" w:rsidRPr="00F661B4">
        <w:t xml:space="preserve"> </w:t>
      </w:r>
      <w:r w:rsidR="005A6B61" w:rsidRPr="00F661B4">
        <w:t xml:space="preserve">to the </w:t>
      </w:r>
      <w:r w:rsidR="004D6A1C">
        <w:t>oral examination</w:t>
      </w:r>
      <w:r w:rsidR="004D6A1C" w:rsidRPr="00C80F55">
        <w:t xml:space="preserve"> (viva voce) </w:t>
      </w:r>
      <w:r w:rsidR="004D6A1C" w:rsidRPr="00F661B4">
        <w:t>t</w:t>
      </w:r>
      <w:r w:rsidR="001C005F" w:rsidRPr="00F661B4">
        <w:t>o determine and confirm any likely additional requirements from the examiners for the examination</w:t>
      </w:r>
      <w:r w:rsidR="00A82DDB">
        <w:t>,</w:t>
      </w:r>
      <w:r w:rsidR="001C005F" w:rsidRPr="00F661B4">
        <w:t xml:space="preserve"> e.g.</w:t>
      </w:r>
      <w:r w:rsidR="00FC06B2" w:rsidRPr="00F661B4">
        <w:t>,</w:t>
      </w:r>
      <w:r w:rsidR="001C005F" w:rsidRPr="00F661B4">
        <w:t xml:space="preserve"> demonstration of the creative component or its equivalent that is required to be in the form of whole, part or part</w:t>
      </w:r>
      <w:r w:rsidR="00FC06B2" w:rsidRPr="00F661B4">
        <w:t>s</w:t>
      </w:r>
      <w:r w:rsidR="001C005F" w:rsidRPr="00F661B4">
        <w:t xml:space="preserve"> of the examination process.</w:t>
      </w:r>
    </w:p>
    <w:p w14:paraId="4A139661" w14:textId="77777777" w:rsidR="004B1BDB" w:rsidRPr="00F661B4" w:rsidRDefault="004B1BDB" w:rsidP="009342EA">
      <w:pPr>
        <w:ind w:left="360"/>
        <w:jc w:val="both"/>
      </w:pPr>
    </w:p>
    <w:p w14:paraId="6985B053" w14:textId="0BCFE98D" w:rsidR="00AE6CC4" w:rsidRDefault="004B1BDB" w:rsidP="009342EA">
      <w:pPr>
        <w:ind w:left="360" w:firstLine="360"/>
        <w:jc w:val="both"/>
      </w:pPr>
      <w:r w:rsidRPr="00F661B4">
        <w:t xml:space="preserve">The independent </w:t>
      </w:r>
      <w:r w:rsidR="005A6B61" w:rsidRPr="00F661B4">
        <w:t>c</w:t>
      </w:r>
      <w:r w:rsidRPr="00F661B4">
        <w:t xml:space="preserve">hair is required to </w:t>
      </w:r>
      <w:proofErr w:type="spellStart"/>
      <w:r w:rsidRPr="00F661B4">
        <w:t>familiarise</w:t>
      </w:r>
      <w:proofErr w:type="spellEnd"/>
      <w:r w:rsidRPr="00F661B4">
        <w:t xml:space="preserve"> himself/herself </w:t>
      </w:r>
      <w:r w:rsidR="00AE6CC4" w:rsidRPr="00F661B4">
        <w:t xml:space="preserve">with </w:t>
      </w:r>
      <w:r w:rsidRPr="00F661B4">
        <w:t>such</w:t>
      </w:r>
      <w:r w:rsidR="00AE6CC4" w:rsidRPr="00F661B4">
        <w:t xml:space="preserve"> requests.</w:t>
      </w:r>
    </w:p>
    <w:p w14:paraId="423F84A3" w14:textId="77777777" w:rsidR="009342EA" w:rsidRPr="00F661B4" w:rsidRDefault="009342EA" w:rsidP="009342EA">
      <w:pPr>
        <w:ind w:left="360" w:firstLine="360"/>
        <w:jc w:val="both"/>
      </w:pPr>
    </w:p>
    <w:p w14:paraId="322F8E5F" w14:textId="7CAD8DA4" w:rsidR="00AE6CC4" w:rsidRPr="00F661B4" w:rsidRDefault="00FA511A" w:rsidP="00D60013">
      <w:pPr>
        <w:pStyle w:val="Heading1"/>
        <w:keepNext/>
        <w:keepLines/>
        <w:widowControl/>
        <w:numPr>
          <w:ilvl w:val="0"/>
          <w:numId w:val="1"/>
        </w:numPr>
        <w:autoSpaceDE/>
        <w:autoSpaceDN/>
        <w:spacing w:before="0"/>
        <w:ind w:left="284" w:hanging="284"/>
        <w:rPr>
          <w:sz w:val="22"/>
          <w:szCs w:val="22"/>
        </w:rPr>
      </w:pPr>
      <w:bookmarkStart w:id="25" w:name="_Toc24115214"/>
      <w:bookmarkStart w:id="26" w:name="_Toc64978023"/>
      <w:r w:rsidRPr="00F661B4">
        <w:rPr>
          <w:sz w:val="22"/>
          <w:szCs w:val="22"/>
        </w:rPr>
        <w:t>Attendance of the Supervisor</w:t>
      </w:r>
      <w:r w:rsidR="005608A4" w:rsidRPr="00F661B4">
        <w:rPr>
          <w:sz w:val="22"/>
          <w:szCs w:val="22"/>
        </w:rPr>
        <w:t>/s</w:t>
      </w:r>
      <w:r w:rsidRPr="00F661B4">
        <w:rPr>
          <w:sz w:val="22"/>
          <w:szCs w:val="22"/>
        </w:rPr>
        <w:t xml:space="preserve"> at </w:t>
      </w:r>
      <w:r w:rsidR="001C005F" w:rsidRPr="00F661B4">
        <w:rPr>
          <w:sz w:val="22"/>
          <w:szCs w:val="22"/>
        </w:rPr>
        <w:t>t</w:t>
      </w:r>
      <w:r w:rsidRPr="00F661B4">
        <w:rPr>
          <w:sz w:val="22"/>
          <w:szCs w:val="22"/>
        </w:rPr>
        <w:t xml:space="preserve">he </w:t>
      </w:r>
      <w:r w:rsidR="009B3701" w:rsidRPr="00F661B4">
        <w:rPr>
          <w:sz w:val="22"/>
          <w:szCs w:val="22"/>
        </w:rPr>
        <w:t xml:space="preserve">Oral Examination </w:t>
      </w:r>
      <w:r w:rsidR="009B3701">
        <w:rPr>
          <w:sz w:val="22"/>
          <w:szCs w:val="22"/>
        </w:rPr>
        <w:t>(</w:t>
      </w:r>
      <w:r w:rsidRPr="00F661B4">
        <w:rPr>
          <w:sz w:val="22"/>
          <w:szCs w:val="22"/>
        </w:rPr>
        <w:t>Viva Voce</w:t>
      </w:r>
      <w:bookmarkEnd w:id="25"/>
      <w:r w:rsidRPr="00F661B4">
        <w:rPr>
          <w:sz w:val="22"/>
          <w:szCs w:val="22"/>
        </w:rPr>
        <w:t>)</w:t>
      </w:r>
      <w:bookmarkEnd w:id="26"/>
    </w:p>
    <w:p w14:paraId="6575AADA" w14:textId="207D2CF3" w:rsidR="00AE6CC4" w:rsidRPr="00F661B4" w:rsidRDefault="001C005F" w:rsidP="009342EA">
      <w:pPr>
        <w:ind w:left="720"/>
        <w:jc w:val="both"/>
      </w:pPr>
      <w:r w:rsidRPr="00F661B4">
        <w:t xml:space="preserve">Supervisors may attend </w:t>
      </w:r>
      <w:r w:rsidR="004D6A1C" w:rsidRPr="00F661B4">
        <w:t xml:space="preserve">the </w:t>
      </w:r>
      <w:r w:rsidR="004D6A1C">
        <w:t xml:space="preserve">oral </w:t>
      </w:r>
      <w:r w:rsidR="004D6A1C" w:rsidRPr="00F661B4">
        <w:t>examination</w:t>
      </w:r>
      <w:r w:rsidR="004D6A1C" w:rsidRPr="00C80F55">
        <w:t xml:space="preserve"> (viva voce)</w:t>
      </w:r>
      <w:r w:rsidR="00FC06B2" w:rsidRPr="00F661B4">
        <w:t>;</w:t>
      </w:r>
      <w:r w:rsidRPr="00F661B4">
        <w:t xml:space="preserve"> however, they are NOT allowed to speak and or in any way be part of the examination process. Their roles will be limited to moral support to the candidate</w:t>
      </w:r>
      <w:r w:rsidR="005608A4" w:rsidRPr="00F661B4">
        <w:t xml:space="preserve"> only</w:t>
      </w:r>
      <w:r w:rsidRPr="00F661B4">
        <w:t>. To this effect, OPVCR shall consult the candidate to confirm w</w:t>
      </w:r>
      <w:r w:rsidR="005608A4" w:rsidRPr="00F661B4">
        <w:t>he</w:t>
      </w:r>
      <w:r w:rsidRPr="00F661B4">
        <w:t xml:space="preserve">ther or not they require their supervisor(s) to be present during the </w:t>
      </w:r>
      <w:r w:rsidR="005608A4" w:rsidRPr="00F661B4">
        <w:t xml:space="preserve">oral examination. </w:t>
      </w:r>
      <w:r w:rsidR="00AE6CC4" w:rsidRPr="00F661B4">
        <w:t xml:space="preserve"> The </w:t>
      </w:r>
      <w:r w:rsidR="00CD5FD4" w:rsidRPr="00F661B4">
        <w:t>s</w:t>
      </w:r>
      <w:r w:rsidR="00AE6CC4" w:rsidRPr="00F661B4">
        <w:t>upervisor</w:t>
      </w:r>
      <w:r w:rsidR="00CD5FD4" w:rsidRPr="00F661B4">
        <w:t>s</w:t>
      </w:r>
      <w:r w:rsidR="00AE6CC4" w:rsidRPr="00F661B4">
        <w:t xml:space="preserve"> will not attend the </w:t>
      </w:r>
      <w:r w:rsidR="004D6A1C">
        <w:t>oral examination (viva voce)</w:t>
      </w:r>
      <w:r w:rsidR="004D6A1C" w:rsidRPr="00F661B4">
        <w:t xml:space="preserve"> </w:t>
      </w:r>
      <w:r w:rsidR="00AE6CC4" w:rsidRPr="00F661B4">
        <w:t xml:space="preserve">if the candidate has expressed a preference that </w:t>
      </w:r>
      <w:r w:rsidR="005608A4" w:rsidRPr="00F661B4">
        <w:t>they</w:t>
      </w:r>
      <w:r w:rsidR="00AE6CC4" w:rsidRPr="00F661B4">
        <w:t xml:space="preserve"> should not </w:t>
      </w:r>
      <w:r w:rsidR="00CD5FD4" w:rsidRPr="00F661B4">
        <w:t xml:space="preserve">attend. </w:t>
      </w:r>
    </w:p>
    <w:p w14:paraId="692BB0F5" w14:textId="77777777" w:rsidR="004B1BDB" w:rsidRPr="00F661B4" w:rsidRDefault="004B1BDB" w:rsidP="009342EA">
      <w:pPr>
        <w:ind w:left="360"/>
        <w:jc w:val="both"/>
      </w:pPr>
    </w:p>
    <w:p w14:paraId="6E284CF4" w14:textId="769EDB3D" w:rsidR="00AE6CC4" w:rsidRPr="00F661B4" w:rsidRDefault="00AE6CC4" w:rsidP="009342EA">
      <w:pPr>
        <w:ind w:left="720"/>
        <w:jc w:val="both"/>
      </w:pPr>
      <w:r w:rsidRPr="00F661B4">
        <w:t>If the candidate indicate</w:t>
      </w:r>
      <w:r w:rsidR="004B1BDB" w:rsidRPr="00F661B4">
        <w:t>s</w:t>
      </w:r>
      <w:r w:rsidRPr="00F661B4">
        <w:t xml:space="preserve"> that </w:t>
      </w:r>
      <w:r w:rsidR="004B1BDB" w:rsidRPr="00F661B4">
        <w:t>he/she</w:t>
      </w:r>
      <w:r w:rsidRPr="00F661B4">
        <w:t xml:space="preserve"> would prefer </w:t>
      </w:r>
      <w:r w:rsidR="00D42C24" w:rsidRPr="00F661B4">
        <w:t>the</w:t>
      </w:r>
      <w:r w:rsidRPr="00F661B4">
        <w:t xml:space="preserve"> supervisor</w:t>
      </w:r>
      <w:r w:rsidR="00D42C24" w:rsidRPr="00F661B4">
        <w:t>/s</w:t>
      </w:r>
      <w:r w:rsidRPr="00F661B4">
        <w:t xml:space="preserve"> not to attend</w:t>
      </w:r>
      <w:r w:rsidR="00FC06B2" w:rsidRPr="00F661B4">
        <w:t>,</w:t>
      </w:r>
      <w:r w:rsidRPr="00F661B4">
        <w:t xml:space="preserve"> it is the responsibility of the OP</w:t>
      </w:r>
      <w:r w:rsidR="005A6B61" w:rsidRPr="00F661B4">
        <w:t>VCR to advise the supervisor(s)</w:t>
      </w:r>
      <w:r w:rsidRPr="00F661B4">
        <w:t xml:space="preserve"> accordingly. </w:t>
      </w:r>
    </w:p>
    <w:p w14:paraId="1C4A990C" w14:textId="77777777" w:rsidR="00D42C24" w:rsidRPr="00F661B4" w:rsidRDefault="00D42C24" w:rsidP="009342EA">
      <w:pPr>
        <w:ind w:left="360"/>
        <w:jc w:val="both"/>
      </w:pPr>
    </w:p>
    <w:p w14:paraId="1B1D0BBA" w14:textId="09AFAF73" w:rsidR="00AE6CC4" w:rsidRPr="00F661B4" w:rsidRDefault="005A6B61" w:rsidP="009342EA">
      <w:pPr>
        <w:ind w:left="720"/>
        <w:jc w:val="both"/>
      </w:pPr>
      <w:r w:rsidRPr="00F661B4">
        <w:t>If a supervisor</w:t>
      </w:r>
      <w:r w:rsidR="00AE6CC4" w:rsidRPr="00F661B4">
        <w:t xml:space="preserve"> is allowed to attend the </w:t>
      </w:r>
      <w:r w:rsidR="004D6A1C">
        <w:t>oral examination (viva voce)</w:t>
      </w:r>
      <w:r w:rsidR="004D6A1C" w:rsidRPr="00F661B4">
        <w:t>,</w:t>
      </w:r>
      <w:r w:rsidR="00AE6CC4" w:rsidRPr="00F661B4">
        <w:t xml:space="preserve"> they attend only to provide moral support to the candidate.</w:t>
      </w:r>
    </w:p>
    <w:p w14:paraId="58EC0B69" w14:textId="77777777" w:rsidR="00D42C24" w:rsidRPr="00F661B4" w:rsidRDefault="00D42C24" w:rsidP="009342EA">
      <w:pPr>
        <w:ind w:left="360"/>
        <w:jc w:val="both"/>
      </w:pPr>
    </w:p>
    <w:p w14:paraId="4457A561" w14:textId="474DB011" w:rsidR="00AE6CC4" w:rsidRPr="00F661B4" w:rsidRDefault="00AE6CC4" w:rsidP="009342EA">
      <w:pPr>
        <w:ind w:left="720"/>
        <w:jc w:val="both"/>
      </w:pPr>
      <w:r w:rsidRPr="00F661B4">
        <w:t xml:space="preserve">The supervisor is required to </w:t>
      </w:r>
      <w:r w:rsidR="00D42C24" w:rsidRPr="00F661B4">
        <w:t xml:space="preserve">leave the OPVCR Board Room </w:t>
      </w:r>
      <w:r w:rsidRPr="00F661B4">
        <w:t xml:space="preserve">before a formal decision on the </w:t>
      </w:r>
      <w:r w:rsidR="00F26A77" w:rsidRPr="00F661B4">
        <w:t>examination outcome</w:t>
      </w:r>
      <w:r w:rsidRPr="00F661B4">
        <w:t xml:space="preserve"> is taken.</w:t>
      </w:r>
    </w:p>
    <w:p w14:paraId="43814840" w14:textId="77777777" w:rsidR="00D42C24" w:rsidRPr="00F661B4" w:rsidRDefault="00D42C24" w:rsidP="009342EA">
      <w:pPr>
        <w:ind w:left="360"/>
        <w:jc w:val="both"/>
      </w:pPr>
    </w:p>
    <w:p w14:paraId="717046AA" w14:textId="7DA20562" w:rsidR="00AE6CC4" w:rsidRPr="00F661B4" w:rsidRDefault="00AE6CC4" w:rsidP="009342EA">
      <w:pPr>
        <w:ind w:left="720"/>
        <w:jc w:val="both"/>
      </w:pPr>
      <w:r w:rsidRPr="00F661B4">
        <w:t>If a supervisor do</w:t>
      </w:r>
      <w:r w:rsidR="00FC06B2" w:rsidRPr="00F661B4">
        <w:t>es</w:t>
      </w:r>
      <w:r w:rsidRPr="00F661B4">
        <w:t xml:space="preserve"> not attend the oral examination</w:t>
      </w:r>
      <w:r w:rsidR="00FC06B2" w:rsidRPr="00F661B4">
        <w:t>,</w:t>
      </w:r>
      <w:r w:rsidR="004E0297" w:rsidRPr="00F661B4">
        <w:t xml:space="preserve"> s/he should </w:t>
      </w:r>
      <w:r w:rsidRPr="00F661B4">
        <w:t xml:space="preserve">be contactable during the examination </w:t>
      </w:r>
      <w:r w:rsidR="007E321C" w:rsidRPr="00F661B4">
        <w:t>so</w:t>
      </w:r>
      <w:r w:rsidRPr="00F661B4">
        <w:t xml:space="preserve"> that the examiners may</w:t>
      </w:r>
      <w:r w:rsidR="004E0297" w:rsidRPr="00F661B4">
        <w:t>,</w:t>
      </w:r>
      <w:r w:rsidRPr="00F661B4">
        <w:t xml:space="preserve"> if they wish, seek clarification on any particular issues which may have arisen </w:t>
      </w:r>
      <w:r w:rsidR="007E321C" w:rsidRPr="00F661B4">
        <w:t>about</w:t>
      </w:r>
      <w:r w:rsidRPr="00F661B4">
        <w:t xml:space="preserve"> the work </w:t>
      </w:r>
      <w:r w:rsidR="007E321C" w:rsidRPr="00F661B4">
        <w:t xml:space="preserve">being examined. </w:t>
      </w:r>
    </w:p>
    <w:p w14:paraId="7B53CC15" w14:textId="02858696" w:rsidR="00AE6CC4" w:rsidRPr="00F661B4" w:rsidRDefault="00FA511A" w:rsidP="00D60013">
      <w:pPr>
        <w:pStyle w:val="Heading1"/>
        <w:keepNext/>
        <w:keepLines/>
        <w:widowControl/>
        <w:numPr>
          <w:ilvl w:val="0"/>
          <w:numId w:val="1"/>
        </w:numPr>
        <w:autoSpaceDE/>
        <w:autoSpaceDN/>
        <w:spacing w:before="240"/>
        <w:ind w:left="284" w:hanging="284"/>
        <w:rPr>
          <w:sz w:val="22"/>
          <w:szCs w:val="22"/>
        </w:rPr>
      </w:pPr>
      <w:bookmarkStart w:id="27" w:name="_Toc24115215"/>
      <w:bookmarkStart w:id="28" w:name="_Toc64978024"/>
      <w:r w:rsidRPr="00F661B4">
        <w:rPr>
          <w:sz w:val="22"/>
          <w:szCs w:val="22"/>
        </w:rPr>
        <w:t>Roles and Responsibilities of the Examiners</w:t>
      </w:r>
      <w:bookmarkEnd w:id="27"/>
      <w:bookmarkEnd w:id="28"/>
      <w:r w:rsidRPr="00F661B4">
        <w:rPr>
          <w:sz w:val="22"/>
          <w:szCs w:val="22"/>
        </w:rPr>
        <w:t xml:space="preserve"> </w:t>
      </w:r>
    </w:p>
    <w:p w14:paraId="3D314BA4" w14:textId="5F004AA8" w:rsidR="00AE6CC4" w:rsidRPr="00F661B4" w:rsidRDefault="00AE6CC4" w:rsidP="00D60013">
      <w:pPr>
        <w:pStyle w:val="ListParagraph"/>
        <w:numPr>
          <w:ilvl w:val="1"/>
          <w:numId w:val="2"/>
        </w:numPr>
        <w:spacing w:before="0"/>
        <w:ind w:left="1134"/>
        <w:jc w:val="both"/>
        <w:rPr>
          <w:b/>
        </w:rPr>
      </w:pPr>
      <w:r w:rsidRPr="00F661B4">
        <w:t xml:space="preserve">The </w:t>
      </w:r>
      <w:r w:rsidR="00490C7C" w:rsidRPr="00F661B4">
        <w:t>external e</w:t>
      </w:r>
      <w:r w:rsidRPr="00F661B4">
        <w:t>xaminers are responsible for ensuring that the thesis meets the criteria for the award of the qualification, that it is the candidate's own work</w:t>
      </w:r>
      <w:r w:rsidR="00611290" w:rsidRPr="00F661B4">
        <w:t>,</w:t>
      </w:r>
      <w:r w:rsidRPr="00F661B4">
        <w:t xml:space="preserve"> and that, for the </w:t>
      </w:r>
      <w:r w:rsidR="00AC33AD" w:rsidRPr="00F661B4">
        <w:t xml:space="preserve">PhD </w:t>
      </w:r>
      <w:r w:rsidR="00490C7C" w:rsidRPr="00F661B4">
        <w:t>and Masters by Research</w:t>
      </w:r>
      <w:r w:rsidR="00AC33AD" w:rsidRPr="00F661B4">
        <w:t xml:space="preserve"> degree</w:t>
      </w:r>
      <w:r w:rsidR="004E0297" w:rsidRPr="00F661B4">
        <w:t>s</w:t>
      </w:r>
      <w:r w:rsidRPr="00F661B4">
        <w:t>, the candidate can both orally and in writing, demonstrate the originality of the work.</w:t>
      </w:r>
    </w:p>
    <w:p w14:paraId="272FB1BD" w14:textId="77777777" w:rsidR="00AE6CC4" w:rsidRPr="00F661B4" w:rsidRDefault="00AE6CC4" w:rsidP="009342EA">
      <w:pPr>
        <w:pStyle w:val="ListParagraph"/>
        <w:spacing w:before="0"/>
        <w:ind w:left="1134" w:hanging="630"/>
        <w:jc w:val="both"/>
        <w:rPr>
          <w:b/>
        </w:rPr>
      </w:pPr>
    </w:p>
    <w:p w14:paraId="6BC26D5C" w14:textId="7C0C0791" w:rsidR="00AE6CC4" w:rsidRPr="00F661B4" w:rsidRDefault="004E0297" w:rsidP="00D60013">
      <w:pPr>
        <w:pStyle w:val="ListParagraph"/>
        <w:widowControl/>
        <w:numPr>
          <w:ilvl w:val="1"/>
          <w:numId w:val="2"/>
        </w:numPr>
        <w:autoSpaceDE/>
        <w:autoSpaceDN/>
        <w:spacing w:before="0"/>
        <w:contextualSpacing/>
        <w:jc w:val="both"/>
      </w:pPr>
      <w:r w:rsidRPr="00F661B4">
        <w:t>The e</w:t>
      </w:r>
      <w:r w:rsidR="00AE6CC4" w:rsidRPr="00F661B4">
        <w:t xml:space="preserve">xaminers must produce independent preliminary reports using the </w:t>
      </w:r>
      <w:r w:rsidR="00C6021E" w:rsidRPr="00F661B4">
        <w:rPr>
          <w:i/>
          <w:color w:val="002060"/>
        </w:rPr>
        <w:t xml:space="preserve">HDR </w:t>
      </w:r>
      <w:r w:rsidR="0060315C">
        <w:rPr>
          <w:i/>
          <w:color w:val="002060"/>
        </w:rPr>
        <w:t xml:space="preserve">Oral </w:t>
      </w:r>
      <w:r w:rsidR="00C6021E" w:rsidRPr="00F661B4">
        <w:rPr>
          <w:i/>
          <w:color w:val="002060"/>
        </w:rPr>
        <w:t>Examination Report Form</w:t>
      </w:r>
      <w:r w:rsidR="00490C7C" w:rsidRPr="00F661B4">
        <w:t xml:space="preserve"> for thesis examination</w:t>
      </w:r>
      <w:r w:rsidR="00AE6CC4" w:rsidRPr="00F661B4">
        <w:t xml:space="preserve"> prior to the </w:t>
      </w:r>
      <w:r w:rsidR="00611290" w:rsidRPr="00F661B4">
        <w:t>oral</w:t>
      </w:r>
      <w:r w:rsidR="00AE6CC4" w:rsidRPr="00F661B4">
        <w:t xml:space="preserve"> </w:t>
      </w:r>
      <w:r w:rsidR="00490C7C" w:rsidRPr="00F661B4">
        <w:t>e</w:t>
      </w:r>
      <w:r w:rsidR="00AE6CC4" w:rsidRPr="00F661B4">
        <w:t>xamination.</w:t>
      </w:r>
    </w:p>
    <w:p w14:paraId="1CEA4A20" w14:textId="77777777" w:rsidR="00AE6CC4" w:rsidRPr="00F661B4" w:rsidRDefault="00AE6CC4" w:rsidP="009342EA">
      <w:pPr>
        <w:ind w:left="1134" w:hanging="630"/>
        <w:jc w:val="both"/>
      </w:pPr>
    </w:p>
    <w:p w14:paraId="632A7016" w14:textId="64C9949B" w:rsidR="00AE6CC4" w:rsidRDefault="00AE6CC4" w:rsidP="00D60013">
      <w:pPr>
        <w:pStyle w:val="ListParagraph"/>
        <w:widowControl/>
        <w:numPr>
          <w:ilvl w:val="1"/>
          <w:numId w:val="2"/>
        </w:numPr>
        <w:autoSpaceDE/>
        <w:autoSpaceDN/>
        <w:spacing w:before="0"/>
        <w:contextualSpacing/>
        <w:jc w:val="both"/>
      </w:pPr>
      <w:r w:rsidRPr="00F661B4">
        <w:t xml:space="preserve">The </w:t>
      </w:r>
      <w:r w:rsidR="001B387E" w:rsidRPr="00F661B4">
        <w:t>e</w:t>
      </w:r>
      <w:r w:rsidRPr="00F661B4">
        <w:t>xaminer</w:t>
      </w:r>
      <w:r w:rsidR="001B387E" w:rsidRPr="00F661B4">
        <w:t>s</w:t>
      </w:r>
      <w:r w:rsidRPr="00F661B4">
        <w:t xml:space="preserve"> conducting the oral exam must provide a final </w:t>
      </w:r>
      <w:r w:rsidR="001B387E" w:rsidRPr="00F661B4">
        <w:t xml:space="preserve">written </w:t>
      </w:r>
      <w:r w:rsidRPr="00F661B4">
        <w:t>report</w:t>
      </w:r>
      <w:r w:rsidR="00D603E8" w:rsidRPr="00F661B4">
        <w:t xml:space="preserve"> after the </w:t>
      </w:r>
      <w:r w:rsidR="004D6A1C">
        <w:t xml:space="preserve">oral examination </w:t>
      </w:r>
      <w:r w:rsidR="004D6A1C" w:rsidRPr="00C80F55">
        <w:t>(viva voce)</w:t>
      </w:r>
      <w:r w:rsidR="004D6A1C" w:rsidRPr="00F661B4">
        <w:t xml:space="preserve">, </w:t>
      </w:r>
      <w:r w:rsidRPr="00F661B4">
        <w:t xml:space="preserve">which should </w:t>
      </w:r>
      <w:r w:rsidR="001B387E" w:rsidRPr="00F661B4">
        <w:t>indicate</w:t>
      </w:r>
      <w:r w:rsidRPr="00F661B4">
        <w:t xml:space="preserve"> how the candidate performed in relation to the written and oral </w:t>
      </w:r>
      <w:r w:rsidR="001B387E" w:rsidRPr="00F661B4">
        <w:t>examination</w:t>
      </w:r>
      <w:r w:rsidR="004E0297" w:rsidRPr="00F661B4">
        <w:t>s</w:t>
      </w:r>
      <w:r w:rsidR="001B387E" w:rsidRPr="00F661B4">
        <w:t xml:space="preserve"> for the </w:t>
      </w:r>
      <w:r w:rsidRPr="00F661B4">
        <w:t xml:space="preserve">award </w:t>
      </w:r>
      <w:r w:rsidR="00186A87" w:rsidRPr="00F661B4">
        <w:t>for which the candidate was</w:t>
      </w:r>
      <w:r w:rsidRPr="00F661B4">
        <w:t xml:space="preserve"> examined</w:t>
      </w:r>
      <w:r w:rsidR="004E0297" w:rsidRPr="00F661B4">
        <w:t>,</w:t>
      </w:r>
      <w:r w:rsidRPr="00F661B4">
        <w:t xml:space="preserve"> and make an appropriate recommendation. The final report should be a minimum of 500 words in length and signed by the </w:t>
      </w:r>
      <w:r w:rsidR="001B387E" w:rsidRPr="00F661B4">
        <w:t>e</w:t>
      </w:r>
      <w:r w:rsidRPr="00F661B4">
        <w:t xml:space="preserve">xternal </w:t>
      </w:r>
      <w:r w:rsidR="001B387E" w:rsidRPr="00F661B4">
        <w:t>e</w:t>
      </w:r>
      <w:r w:rsidRPr="00F661B4">
        <w:t>xaminer</w:t>
      </w:r>
      <w:r w:rsidR="001B387E" w:rsidRPr="00F661B4">
        <w:t>s wh</w:t>
      </w:r>
      <w:r w:rsidR="004E0297" w:rsidRPr="00F661B4">
        <w:t>ich</w:t>
      </w:r>
      <w:r w:rsidR="001B387E" w:rsidRPr="00F661B4">
        <w:t xml:space="preserve"> will be managed by the independent </w:t>
      </w:r>
      <w:r w:rsidR="004E0297" w:rsidRPr="00F661B4">
        <w:t>c</w:t>
      </w:r>
      <w:r w:rsidR="001B387E" w:rsidRPr="00F661B4">
        <w:t>hair and OPVCR for H</w:t>
      </w:r>
      <w:r w:rsidR="00D603E8" w:rsidRPr="00F661B4">
        <w:t xml:space="preserve">DRC and Senate approvals. </w:t>
      </w:r>
    </w:p>
    <w:p w14:paraId="2ADD3805" w14:textId="77777777" w:rsidR="009342EA" w:rsidRDefault="009342EA" w:rsidP="00BA1DB6">
      <w:pPr>
        <w:pStyle w:val="ListParagraph"/>
        <w:spacing w:before="0"/>
      </w:pPr>
    </w:p>
    <w:p w14:paraId="7243FA65" w14:textId="0FECD404" w:rsidR="00AE6CC4" w:rsidRPr="005476E2" w:rsidRDefault="00AE6CC4" w:rsidP="00D60013">
      <w:pPr>
        <w:pStyle w:val="ListParagraph"/>
        <w:widowControl/>
        <w:numPr>
          <w:ilvl w:val="1"/>
          <w:numId w:val="2"/>
        </w:numPr>
        <w:autoSpaceDE/>
        <w:autoSpaceDN/>
        <w:spacing w:before="0"/>
        <w:ind w:left="1134"/>
        <w:contextualSpacing/>
        <w:jc w:val="both"/>
        <w:rPr>
          <w:b/>
        </w:rPr>
      </w:pPr>
      <w:r w:rsidRPr="005476E2">
        <w:t xml:space="preserve">The </w:t>
      </w:r>
      <w:r w:rsidR="00311310" w:rsidRPr="005476E2">
        <w:t>e</w:t>
      </w:r>
      <w:r w:rsidRPr="005476E2">
        <w:t xml:space="preserve">xternal </w:t>
      </w:r>
      <w:r w:rsidR="00311310" w:rsidRPr="005476E2">
        <w:t>e</w:t>
      </w:r>
      <w:r w:rsidRPr="005476E2">
        <w:t>xaminer</w:t>
      </w:r>
      <w:r w:rsidR="00311310" w:rsidRPr="005476E2">
        <w:t>s</w:t>
      </w:r>
      <w:r w:rsidRPr="005476E2">
        <w:t xml:space="preserve"> must be available for the </w:t>
      </w:r>
      <w:r w:rsidR="004D6A1C" w:rsidRPr="005476E2">
        <w:t xml:space="preserve">oral examination (viva voce). </w:t>
      </w:r>
      <w:r w:rsidRPr="005476E2">
        <w:t>Where major corrections and re</w:t>
      </w:r>
      <w:r w:rsidR="00151764" w:rsidRPr="005476E2">
        <w:t>-</w:t>
      </w:r>
      <w:r w:rsidRPr="005476E2">
        <w:t>submission of the thesis are required</w:t>
      </w:r>
      <w:r w:rsidR="00AC33AD" w:rsidRPr="005476E2">
        <w:t>,</w:t>
      </w:r>
      <w:r w:rsidRPr="005476E2">
        <w:t xml:space="preserve"> the </w:t>
      </w:r>
      <w:r w:rsidR="00311310" w:rsidRPr="005476E2">
        <w:t>e</w:t>
      </w:r>
      <w:r w:rsidRPr="005476E2">
        <w:t xml:space="preserve">xternal </w:t>
      </w:r>
      <w:r w:rsidR="00311310" w:rsidRPr="005476E2">
        <w:t>e</w:t>
      </w:r>
      <w:r w:rsidRPr="005476E2">
        <w:t>xaminer</w:t>
      </w:r>
      <w:r w:rsidR="00311310" w:rsidRPr="005476E2">
        <w:t>s are required</w:t>
      </w:r>
      <w:r w:rsidRPr="005476E2">
        <w:t xml:space="preserve"> to re-examine the thesis.</w:t>
      </w:r>
      <w:r w:rsidR="00B466B3" w:rsidRPr="005476E2">
        <w:t xml:space="preserve"> </w:t>
      </w:r>
    </w:p>
    <w:p w14:paraId="34E9FA24" w14:textId="77777777" w:rsidR="00AE6CC4" w:rsidRPr="005476E2" w:rsidRDefault="00AE6CC4" w:rsidP="009342EA">
      <w:pPr>
        <w:pStyle w:val="ListParagraph"/>
        <w:spacing w:before="0"/>
        <w:ind w:left="1134"/>
      </w:pPr>
    </w:p>
    <w:p w14:paraId="0F2DFDE3" w14:textId="13DE66BF" w:rsidR="00AE6CC4" w:rsidRPr="005476E2" w:rsidRDefault="00AE6CC4" w:rsidP="00D60013">
      <w:pPr>
        <w:pStyle w:val="ListParagraph"/>
        <w:widowControl/>
        <w:numPr>
          <w:ilvl w:val="1"/>
          <w:numId w:val="2"/>
        </w:numPr>
        <w:autoSpaceDE/>
        <w:autoSpaceDN/>
        <w:spacing w:before="0"/>
        <w:ind w:left="1134"/>
        <w:contextualSpacing/>
        <w:jc w:val="both"/>
        <w:rPr>
          <w:b/>
        </w:rPr>
      </w:pPr>
      <w:r w:rsidRPr="005476E2">
        <w:lastRenderedPageBreak/>
        <w:t xml:space="preserve">The </w:t>
      </w:r>
      <w:r w:rsidR="00311310" w:rsidRPr="005476E2">
        <w:t>e</w:t>
      </w:r>
      <w:r w:rsidRPr="005476E2">
        <w:t xml:space="preserve">xternal </w:t>
      </w:r>
      <w:r w:rsidR="00311310" w:rsidRPr="005476E2">
        <w:t>e</w:t>
      </w:r>
      <w:r w:rsidRPr="005476E2">
        <w:t>xaminer</w:t>
      </w:r>
      <w:r w:rsidR="00567078" w:rsidRPr="005476E2">
        <w:t>s</w:t>
      </w:r>
      <w:r w:rsidRPr="005476E2">
        <w:t xml:space="preserve"> </w:t>
      </w:r>
      <w:r w:rsidR="000D21AD" w:rsidRPr="005476E2">
        <w:t xml:space="preserve">will </w:t>
      </w:r>
      <w:r w:rsidRPr="005476E2">
        <w:t xml:space="preserve">liaise with </w:t>
      </w:r>
      <w:r w:rsidR="00AC33AD" w:rsidRPr="005476E2">
        <w:t xml:space="preserve">the </w:t>
      </w:r>
      <w:r w:rsidRPr="005476E2">
        <w:t>OPVCR (</w:t>
      </w:r>
      <w:hyperlink r:id="rId15" w:history="1">
        <w:r w:rsidRPr="005476E2">
          <w:rPr>
            <w:rStyle w:val="Hyperlink"/>
          </w:rPr>
          <w:t>eo-pvcr@fnu.ac.fj</w:t>
        </w:r>
      </w:hyperlink>
      <w:r w:rsidRPr="005476E2">
        <w:t xml:space="preserve"> </w:t>
      </w:r>
      <w:r w:rsidR="009B3701" w:rsidRPr="005476E2">
        <w:t>+679</w:t>
      </w:r>
      <w:r w:rsidR="00311310" w:rsidRPr="005476E2">
        <w:t xml:space="preserve"> </w:t>
      </w:r>
      <w:r w:rsidRPr="005476E2">
        <w:t xml:space="preserve">3394 000 </w:t>
      </w:r>
      <w:proofErr w:type="spellStart"/>
      <w:r w:rsidRPr="005476E2">
        <w:t>ext</w:t>
      </w:r>
      <w:r w:rsidR="00311310" w:rsidRPr="005476E2">
        <w:t>n</w:t>
      </w:r>
      <w:proofErr w:type="spellEnd"/>
      <w:r w:rsidRPr="005476E2">
        <w:t>:</w:t>
      </w:r>
      <w:r w:rsidR="002C04C2" w:rsidRPr="005476E2">
        <w:t xml:space="preserve"> </w:t>
      </w:r>
      <w:r w:rsidR="00BA1DB6">
        <w:t>2042</w:t>
      </w:r>
      <w:r w:rsidRPr="005476E2">
        <w:t>)</w:t>
      </w:r>
      <w:r w:rsidR="00311310" w:rsidRPr="005476E2">
        <w:t xml:space="preserve"> </w:t>
      </w:r>
      <w:r w:rsidRPr="005476E2">
        <w:t xml:space="preserve">regarding the arrangements for the </w:t>
      </w:r>
      <w:r w:rsidR="004D6A1C" w:rsidRPr="005476E2">
        <w:t>oral examination  (viva voce).</w:t>
      </w:r>
    </w:p>
    <w:p w14:paraId="4F4494C3" w14:textId="77777777" w:rsidR="00AE6CC4" w:rsidRPr="005476E2" w:rsidRDefault="00AE6CC4" w:rsidP="009342EA">
      <w:pPr>
        <w:pStyle w:val="ListParagraph"/>
        <w:spacing w:before="0"/>
        <w:rPr>
          <w:b/>
        </w:rPr>
      </w:pPr>
    </w:p>
    <w:p w14:paraId="150BDBB4" w14:textId="5C968021" w:rsidR="00AE6CC4" w:rsidRPr="005476E2" w:rsidRDefault="00AE6CC4" w:rsidP="00D60013">
      <w:pPr>
        <w:pStyle w:val="ListParagraph"/>
        <w:widowControl/>
        <w:numPr>
          <w:ilvl w:val="1"/>
          <w:numId w:val="1"/>
        </w:numPr>
        <w:autoSpaceDE/>
        <w:autoSpaceDN/>
        <w:spacing w:before="0"/>
        <w:ind w:left="709" w:hanging="655"/>
        <w:contextualSpacing/>
        <w:jc w:val="both"/>
        <w:rPr>
          <w:b/>
        </w:rPr>
      </w:pPr>
      <w:r w:rsidRPr="005476E2">
        <w:rPr>
          <w:b/>
        </w:rPr>
        <w:t>The Independent Chair (a Senior Professor at FNU)</w:t>
      </w:r>
    </w:p>
    <w:p w14:paraId="02F83A39" w14:textId="470FA48C" w:rsidR="00AE6CC4" w:rsidRPr="005476E2" w:rsidRDefault="007E4A2A" w:rsidP="00D60013">
      <w:pPr>
        <w:pStyle w:val="ListParagraph"/>
        <w:widowControl/>
        <w:numPr>
          <w:ilvl w:val="0"/>
          <w:numId w:val="3"/>
        </w:numPr>
        <w:autoSpaceDE/>
        <w:autoSpaceDN/>
        <w:ind w:left="1134"/>
        <w:contextualSpacing/>
        <w:jc w:val="both"/>
        <w:rPr>
          <w:b/>
        </w:rPr>
      </w:pPr>
      <w:r w:rsidRPr="005476E2">
        <w:t>The independent c</w:t>
      </w:r>
      <w:r w:rsidR="00AE6CC4" w:rsidRPr="005476E2">
        <w:t xml:space="preserve">hair is responsible for the arrangements for the </w:t>
      </w:r>
      <w:r w:rsidR="004D6A1C" w:rsidRPr="005476E2">
        <w:t>oral examination (viva voce)</w:t>
      </w:r>
      <w:r w:rsidR="00AE6CC4" w:rsidRPr="005476E2">
        <w:t xml:space="preserve">. The </w:t>
      </w:r>
      <w:r w:rsidR="006506E5" w:rsidRPr="005476E2">
        <w:t>i</w:t>
      </w:r>
      <w:r w:rsidR="00AE6CC4" w:rsidRPr="005476E2">
        <w:t xml:space="preserve">ndependent </w:t>
      </w:r>
      <w:r w:rsidR="00AB21CE" w:rsidRPr="005476E2">
        <w:t>c</w:t>
      </w:r>
      <w:r w:rsidR="00AE6CC4" w:rsidRPr="005476E2">
        <w:t xml:space="preserve">hair will chair the </w:t>
      </w:r>
      <w:r w:rsidR="004D6A1C" w:rsidRPr="005476E2">
        <w:t>oral examination (viva voce</w:t>
      </w:r>
      <w:r w:rsidR="004B7C52" w:rsidRPr="005476E2">
        <w:t>)</w:t>
      </w:r>
      <w:r w:rsidR="00AE6CC4" w:rsidRPr="005476E2">
        <w:t>.</w:t>
      </w:r>
    </w:p>
    <w:p w14:paraId="07DE482B" w14:textId="77777777" w:rsidR="00AE6CC4" w:rsidRPr="005476E2" w:rsidRDefault="00AE6CC4" w:rsidP="009342EA">
      <w:pPr>
        <w:pStyle w:val="ListParagraph"/>
        <w:spacing w:before="0"/>
        <w:ind w:left="1134" w:firstLine="0"/>
        <w:jc w:val="both"/>
        <w:rPr>
          <w:b/>
        </w:rPr>
      </w:pPr>
    </w:p>
    <w:p w14:paraId="75835A95" w14:textId="4E0A95E6" w:rsidR="00AE6CC4" w:rsidRPr="005476E2" w:rsidRDefault="00AE6CC4" w:rsidP="00D60013">
      <w:pPr>
        <w:pStyle w:val="ListParagraph"/>
        <w:widowControl/>
        <w:numPr>
          <w:ilvl w:val="0"/>
          <w:numId w:val="3"/>
        </w:numPr>
        <w:autoSpaceDE/>
        <w:autoSpaceDN/>
        <w:ind w:left="1134"/>
        <w:contextualSpacing/>
        <w:jc w:val="both"/>
        <w:rPr>
          <w:b/>
        </w:rPr>
      </w:pPr>
      <w:r w:rsidRPr="005476E2">
        <w:t xml:space="preserve">It is important that the </w:t>
      </w:r>
      <w:r w:rsidR="0060315C">
        <w:t>I</w:t>
      </w:r>
      <w:r w:rsidRPr="005476E2">
        <w:t xml:space="preserve">ndependent </w:t>
      </w:r>
      <w:r w:rsidR="0060315C">
        <w:t>C</w:t>
      </w:r>
      <w:r w:rsidRPr="005476E2">
        <w:t>hair exercises a major role in ensuring that the oral examination is conducted in a supportive atmosphere.</w:t>
      </w:r>
    </w:p>
    <w:p w14:paraId="4B370978" w14:textId="77777777" w:rsidR="00AE6CC4" w:rsidRPr="005476E2" w:rsidRDefault="00AE6CC4" w:rsidP="009342EA">
      <w:pPr>
        <w:pStyle w:val="ListParagraph"/>
        <w:spacing w:before="0"/>
        <w:ind w:left="1134" w:firstLine="0"/>
      </w:pPr>
    </w:p>
    <w:p w14:paraId="0C921826" w14:textId="77777777" w:rsidR="0060315C" w:rsidRDefault="00AE6CC4" w:rsidP="00D60013">
      <w:pPr>
        <w:pStyle w:val="ListParagraph"/>
        <w:widowControl/>
        <w:numPr>
          <w:ilvl w:val="0"/>
          <w:numId w:val="3"/>
        </w:numPr>
        <w:autoSpaceDE/>
        <w:autoSpaceDN/>
        <w:ind w:left="1134"/>
        <w:contextualSpacing/>
        <w:jc w:val="both"/>
      </w:pPr>
      <w:r w:rsidRPr="005476E2">
        <w:t xml:space="preserve">On completion of the </w:t>
      </w:r>
      <w:r w:rsidR="007E4A2A" w:rsidRPr="005476E2">
        <w:t xml:space="preserve">oral </w:t>
      </w:r>
      <w:r w:rsidRPr="005476E2">
        <w:t xml:space="preserve">examination, it is the responsibility of the </w:t>
      </w:r>
      <w:r w:rsidR="00F57470" w:rsidRPr="005476E2">
        <w:t>i</w:t>
      </w:r>
      <w:r w:rsidRPr="005476E2">
        <w:t xml:space="preserve">ndependent </w:t>
      </w:r>
      <w:r w:rsidR="00AB21CE" w:rsidRPr="005476E2">
        <w:t>c</w:t>
      </w:r>
      <w:r w:rsidRPr="005476E2">
        <w:t>hair to inform the candidate of the recommendation</w:t>
      </w:r>
      <w:r w:rsidR="00F57470" w:rsidRPr="005476E2">
        <w:t xml:space="preserve"> of the examiners</w:t>
      </w:r>
      <w:r w:rsidR="0060315C">
        <w:t>.</w:t>
      </w:r>
      <w:r w:rsidR="000D21AD" w:rsidRPr="005476E2">
        <w:t xml:space="preserve"> </w:t>
      </w:r>
    </w:p>
    <w:p w14:paraId="5A4532A8" w14:textId="77777777" w:rsidR="0060315C" w:rsidRDefault="0060315C" w:rsidP="0060315C">
      <w:pPr>
        <w:pStyle w:val="ListParagraph"/>
      </w:pPr>
    </w:p>
    <w:p w14:paraId="6FE6A4B3" w14:textId="074BB647" w:rsidR="00AE6CC4" w:rsidRPr="005476E2" w:rsidRDefault="0060315C" w:rsidP="00D60013">
      <w:pPr>
        <w:pStyle w:val="ListParagraph"/>
        <w:widowControl/>
        <w:numPr>
          <w:ilvl w:val="0"/>
          <w:numId w:val="3"/>
        </w:numPr>
        <w:autoSpaceDE/>
        <w:autoSpaceDN/>
        <w:ind w:left="1134"/>
        <w:contextualSpacing/>
        <w:jc w:val="both"/>
      </w:pPr>
      <w:r>
        <w:t>It is the responsibility of the Independent Chair to submit a</w:t>
      </w:r>
      <w:r w:rsidR="000D21AD" w:rsidRPr="005476E2">
        <w:t xml:space="preserve"> written </w:t>
      </w:r>
      <w:r>
        <w:t xml:space="preserve">oral examination </w:t>
      </w:r>
      <w:r w:rsidR="000D21AD" w:rsidRPr="005476E2">
        <w:t>report</w:t>
      </w:r>
      <w:r w:rsidR="00AE6CC4" w:rsidRPr="005476E2">
        <w:t xml:space="preserve"> to the </w:t>
      </w:r>
      <w:r w:rsidR="000D21AD" w:rsidRPr="005476E2">
        <w:t xml:space="preserve">OPVCR for </w:t>
      </w:r>
      <w:r>
        <w:t xml:space="preserve">HDRC </w:t>
      </w:r>
      <w:r w:rsidR="007E4A2A" w:rsidRPr="005476E2">
        <w:t>approval</w:t>
      </w:r>
      <w:r w:rsidR="000D21AD" w:rsidRPr="005476E2">
        <w:t>.</w:t>
      </w:r>
      <w:r w:rsidR="00F57470" w:rsidRPr="005476E2">
        <w:t xml:space="preserve"> </w:t>
      </w:r>
    </w:p>
    <w:p w14:paraId="4A1A24C4" w14:textId="2C422979" w:rsidR="00AE6CC4" w:rsidRPr="005476E2" w:rsidRDefault="00FA511A" w:rsidP="00D60013">
      <w:pPr>
        <w:pStyle w:val="Heading1"/>
        <w:keepNext/>
        <w:keepLines/>
        <w:widowControl/>
        <w:numPr>
          <w:ilvl w:val="0"/>
          <w:numId w:val="1"/>
        </w:numPr>
        <w:autoSpaceDE/>
        <w:autoSpaceDN/>
        <w:spacing w:before="240"/>
        <w:ind w:left="284" w:hanging="284"/>
        <w:rPr>
          <w:sz w:val="22"/>
          <w:szCs w:val="22"/>
        </w:rPr>
      </w:pPr>
      <w:bookmarkStart w:id="29" w:name="_Toc24115216"/>
      <w:bookmarkStart w:id="30" w:name="_Toc64978025"/>
      <w:r w:rsidRPr="005476E2">
        <w:rPr>
          <w:sz w:val="22"/>
          <w:szCs w:val="22"/>
        </w:rPr>
        <w:t xml:space="preserve">Preparation </w:t>
      </w:r>
      <w:r w:rsidR="009342EA" w:rsidRPr="005476E2">
        <w:rPr>
          <w:sz w:val="22"/>
          <w:szCs w:val="22"/>
        </w:rPr>
        <w:t>of</w:t>
      </w:r>
      <w:r w:rsidRPr="005476E2">
        <w:rPr>
          <w:sz w:val="22"/>
          <w:szCs w:val="22"/>
        </w:rPr>
        <w:t xml:space="preserve"> Reports</w:t>
      </w:r>
      <w:bookmarkEnd w:id="29"/>
      <w:bookmarkEnd w:id="30"/>
    </w:p>
    <w:p w14:paraId="68014672" w14:textId="5C9AB8F0" w:rsidR="00AE6CC4" w:rsidRPr="005476E2" w:rsidRDefault="00AE6CC4" w:rsidP="00663CB8">
      <w:pPr>
        <w:pStyle w:val="ListParagraph"/>
        <w:spacing w:before="0"/>
        <w:ind w:left="720" w:firstLine="0"/>
        <w:jc w:val="both"/>
      </w:pPr>
      <w:r w:rsidRPr="005476E2">
        <w:t xml:space="preserve">Following the </w:t>
      </w:r>
      <w:r w:rsidR="004D6A1C" w:rsidRPr="005476E2">
        <w:t xml:space="preserve">oral examination (viva voce), </w:t>
      </w:r>
      <w:r w:rsidR="00814B4B" w:rsidRPr="005476E2">
        <w:t xml:space="preserve">the examiners are required to </w:t>
      </w:r>
      <w:r w:rsidRPr="005476E2">
        <w:t xml:space="preserve">produce a report using the </w:t>
      </w:r>
      <w:r w:rsidR="00DC0E13" w:rsidRPr="005476E2">
        <w:rPr>
          <w:i/>
          <w:color w:val="002060"/>
        </w:rPr>
        <w:t>HDR Oral Examination Report Form</w:t>
      </w:r>
      <w:r w:rsidR="00814B4B" w:rsidRPr="005476E2">
        <w:t xml:space="preserve">. </w:t>
      </w:r>
      <w:r w:rsidRPr="005476E2">
        <w:t xml:space="preserve"> It should adequately </w:t>
      </w:r>
      <w:r w:rsidR="00814B4B" w:rsidRPr="005476E2">
        <w:t xml:space="preserve">cover </w:t>
      </w:r>
      <w:r w:rsidRPr="005476E2">
        <w:t xml:space="preserve">those aspects of the thesis referred to on </w:t>
      </w:r>
      <w:r w:rsidR="00B70F47" w:rsidRPr="005476E2">
        <w:t xml:space="preserve">the </w:t>
      </w:r>
      <w:r w:rsidRPr="005476E2">
        <w:t>examiners</w:t>
      </w:r>
      <w:r w:rsidR="009342EA" w:rsidRPr="005476E2">
        <w:t>'</w:t>
      </w:r>
      <w:r w:rsidRPr="005476E2">
        <w:t xml:space="preserve"> form</w:t>
      </w:r>
      <w:r w:rsidR="00B80A59" w:rsidRPr="005476E2">
        <w:t>,</w:t>
      </w:r>
      <w:r w:rsidRPr="005476E2">
        <w:t xml:space="preserve"> i.e. the nature and scope of the investigation, the contribution made to the subject field, the quality and originality of the submission</w:t>
      </w:r>
      <w:r w:rsidR="00814B4B" w:rsidRPr="005476E2">
        <w:t>, and</w:t>
      </w:r>
      <w:r w:rsidRPr="005476E2">
        <w:t xml:space="preserve"> where appropriate, of</w:t>
      </w:r>
      <w:r w:rsidR="00814B4B" w:rsidRPr="005476E2">
        <w:t xml:space="preserve"> the experimental work included</w:t>
      </w:r>
      <w:r w:rsidRPr="005476E2">
        <w:t xml:space="preserve">. </w:t>
      </w:r>
      <w:r w:rsidR="00814B4B" w:rsidRPr="005476E2">
        <w:t xml:space="preserve">The </w:t>
      </w:r>
      <w:r w:rsidRPr="005476E2">
        <w:t xml:space="preserve">report should comment on the performance of the candidate at </w:t>
      </w:r>
      <w:r w:rsidR="00E11E4F" w:rsidRPr="005476E2">
        <w:t xml:space="preserve">the </w:t>
      </w:r>
      <w:r w:rsidRPr="005476E2">
        <w:t>oral examination.</w:t>
      </w:r>
    </w:p>
    <w:p w14:paraId="13F87C0D" w14:textId="77777777" w:rsidR="00AE6CC4" w:rsidRPr="005476E2" w:rsidRDefault="00AE6CC4" w:rsidP="009342EA">
      <w:pPr>
        <w:pStyle w:val="ListParagraph"/>
        <w:spacing w:before="0"/>
        <w:ind w:left="450"/>
        <w:jc w:val="both"/>
      </w:pPr>
    </w:p>
    <w:p w14:paraId="3EBBC322" w14:textId="4ADFF7AC" w:rsidR="00AE6CC4" w:rsidRPr="005476E2" w:rsidRDefault="00AE6CC4" w:rsidP="009342EA">
      <w:pPr>
        <w:pStyle w:val="ListParagraph"/>
        <w:spacing w:before="0"/>
        <w:ind w:left="720" w:firstLine="0"/>
        <w:jc w:val="both"/>
      </w:pPr>
      <w:r w:rsidRPr="005476E2">
        <w:t>The final report on the thesis should be sub</w:t>
      </w:r>
      <w:r w:rsidR="00B80A59" w:rsidRPr="005476E2">
        <w:t xml:space="preserve">mitted within two weeks of the </w:t>
      </w:r>
      <w:r w:rsidR="004D6A1C" w:rsidRPr="005476E2">
        <w:t>oral examination (viva voce)</w:t>
      </w:r>
      <w:r w:rsidR="002C3997">
        <w:t xml:space="preserve"> by the examiners and the Independent Chair to OPVCR for HDRC approval</w:t>
      </w:r>
      <w:r w:rsidRPr="005476E2">
        <w:t xml:space="preserve">. </w:t>
      </w:r>
    </w:p>
    <w:p w14:paraId="60775C6B" w14:textId="4B889431" w:rsidR="00AE6CC4" w:rsidRPr="005476E2" w:rsidRDefault="00FA511A" w:rsidP="00D60013">
      <w:pPr>
        <w:pStyle w:val="Heading1"/>
        <w:keepNext/>
        <w:keepLines/>
        <w:widowControl/>
        <w:numPr>
          <w:ilvl w:val="0"/>
          <w:numId w:val="1"/>
        </w:numPr>
        <w:autoSpaceDE/>
        <w:autoSpaceDN/>
        <w:spacing w:before="240"/>
        <w:ind w:left="284" w:hanging="284"/>
        <w:rPr>
          <w:sz w:val="22"/>
          <w:szCs w:val="22"/>
        </w:rPr>
      </w:pPr>
      <w:bookmarkStart w:id="31" w:name="_Toc21508446"/>
      <w:bookmarkStart w:id="32" w:name="_Toc21502322"/>
      <w:bookmarkStart w:id="33" w:name="_Toc21421438"/>
      <w:bookmarkStart w:id="34" w:name="_Toc24115217"/>
      <w:bookmarkStart w:id="35" w:name="_Toc64978026"/>
      <w:r w:rsidRPr="005476E2">
        <w:rPr>
          <w:sz w:val="22"/>
          <w:szCs w:val="22"/>
        </w:rPr>
        <w:t>Approval Agency</w:t>
      </w:r>
      <w:bookmarkEnd w:id="31"/>
      <w:bookmarkEnd w:id="32"/>
      <w:bookmarkEnd w:id="33"/>
      <w:bookmarkEnd w:id="34"/>
      <w:bookmarkEnd w:id="35"/>
    </w:p>
    <w:p w14:paraId="5E2170E0" w14:textId="77777777" w:rsidR="00AE6CC4" w:rsidRPr="00F661B4" w:rsidRDefault="00AE6CC4" w:rsidP="009342EA">
      <w:pPr>
        <w:ind w:left="360" w:firstLine="360"/>
      </w:pPr>
      <w:r w:rsidRPr="00F661B4">
        <w:t>Senate</w:t>
      </w:r>
    </w:p>
    <w:p w14:paraId="7A42D19D" w14:textId="5CE27348" w:rsidR="00AE6CC4" w:rsidRPr="00F661B4" w:rsidRDefault="00FA511A" w:rsidP="00D60013">
      <w:pPr>
        <w:pStyle w:val="Heading1"/>
        <w:keepNext/>
        <w:keepLines/>
        <w:widowControl/>
        <w:numPr>
          <w:ilvl w:val="0"/>
          <w:numId w:val="1"/>
        </w:numPr>
        <w:autoSpaceDE/>
        <w:autoSpaceDN/>
        <w:spacing w:before="240"/>
        <w:ind w:left="284" w:hanging="284"/>
        <w:rPr>
          <w:sz w:val="22"/>
          <w:szCs w:val="22"/>
        </w:rPr>
      </w:pPr>
      <w:bookmarkStart w:id="36" w:name="_Toc21421440"/>
      <w:bookmarkStart w:id="37" w:name="_Toc21508448"/>
      <w:bookmarkStart w:id="38" w:name="_Toc21502324"/>
      <w:bookmarkStart w:id="39" w:name="_Toc24115219"/>
      <w:bookmarkStart w:id="40" w:name="_Toc64978027"/>
      <w:r w:rsidRPr="00F661B4">
        <w:rPr>
          <w:sz w:val="22"/>
          <w:szCs w:val="22"/>
        </w:rPr>
        <w:t>Revision Log</w:t>
      </w:r>
      <w:bookmarkEnd w:id="36"/>
      <w:bookmarkEnd w:id="37"/>
      <w:bookmarkEnd w:id="38"/>
      <w:bookmarkEnd w:id="39"/>
      <w:bookmarkEnd w:id="40"/>
    </w:p>
    <w:p w14:paraId="70706B8B" w14:textId="0919AE6F" w:rsidR="00AE6CC4" w:rsidRDefault="00AE6CC4" w:rsidP="00822634">
      <w:pPr>
        <w:ind w:left="720"/>
        <w:jc w:val="both"/>
      </w:pPr>
      <w:r w:rsidRPr="00F661B4">
        <w:t>This table will be used to insert the dates of the different versions made on the policy/procedure.</w:t>
      </w:r>
    </w:p>
    <w:tbl>
      <w:tblPr>
        <w:tblStyle w:val="TableGrid"/>
        <w:tblW w:w="0" w:type="auto"/>
        <w:tblInd w:w="720" w:type="dxa"/>
        <w:tblLook w:val="04A0" w:firstRow="1" w:lastRow="0" w:firstColumn="1" w:lastColumn="0" w:noHBand="0" w:noVBand="1"/>
      </w:tblPr>
      <w:tblGrid>
        <w:gridCol w:w="1969"/>
        <w:gridCol w:w="3564"/>
        <w:gridCol w:w="2767"/>
      </w:tblGrid>
      <w:tr w:rsidR="009342EA" w14:paraId="71C064CF" w14:textId="77777777" w:rsidTr="009342EA">
        <w:tc>
          <w:tcPr>
            <w:tcW w:w="1969" w:type="dxa"/>
            <w:tcBorders>
              <w:top w:val="single" w:sz="4" w:space="0" w:color="auto"/>
              <w:left w:val="single" w:sz="4" w:space="0" w:color="auto"/>
              <w:bottom w:val="single" w:sz="4" w:space="0" w:color="auto"/>
              <w:right w:val="single" w:sz="4" w:space="0" w:color="auto"/>
            </w:tcBorders>
            <w:shd w:val="clear" w:color="auto" w:fill="E0E0E0"/>
            <w:vAlign w:val="center"/>
          </w:tcPr>
          <w:p w14:paraId="17CFF74A" w14:textId="51F036C4" w:rsidR="009342EA" w:rsidRDefault="009342EA" w:rsidP="009342EA">
            <w:r w:rsidRPr="00F661B4">
              <w:rPr>
                <w:b/>
              </w:rPr>
              <w:t>Version</w:t>
            </w:r>
          </w:p>
        </w:tc>
        <w:tc>
          <w:tcPr>
            <w:tcW w:w="3564" w:type="dxa"/>
            <w:tcBorders>
              <w:top w:val="single" w:sz="4" w:space="0" w:color="auto"/>
              <w:left w:val="single" w:sz="4" w:space="0" w:color="auto"/>
              <w:bottom w:val="single" w:sz="4" w:space="0" w:color="auto"/>
              <w:right w:val="single" w:sz="4" w:space="0" w:color="auto"/>
            </w:tcBorders>
            <w:shd w:val="clear" w:color="auto" w:fill="E0E0E0"/>
            <w:vAlign w:val="center"/>
          </w:tcPr>
          <w:p w14:paraId="204E8224" w14:textId="0771E642" w:rsidR="009342EA" w:rsidRDefault="009342EA" w:rsidP="009342EA">
            <w:r w:rsidRPr="00F661B4">
              <w:rPr>
                <w:b/>
              </w:rPr>
              <w:t>Date of Approval</w:t>
            </w:r>
          </w:p>
        </w:tc>
        <w:tc>
          <w:tcPr>
            <w:tcW w:w="2767" w:type="dxa"/>
            <w:tcBorders>
              <w:top w:val="single" w:sz="4" w:space="0" w:color="auto"/>
              <w:left w:val="single" w:sz="4" w:space="0" w:color="auto"/>
              <w:bottom w:val="single" w:sz="4" w:space="0" w:color="auto"/>
              <w:right w:val="single" w:sz="4" w:space="0" w:color="auto"/>
            </w:tcBorders>
            <w:shd w:val="clear" w:color="auto" w:fill="E0E0E0"/>
            <w:vAlign w:val="center"/>
          </w:tcPr>
          <w:p w14:paraId="7EE351A7" w14:textId="379B186A" w:rsidR="009342EA" w:rsidRDefault="009342EA" w:rsidP="009342EA">
            <w:r w:rsidRPr="00F661B4">
              <w:rPr>
                <w:b/>
              </w:rPr>
              <w:t>Comment</w:t>
            </w:r>
          </w:p>
        </w:tc>
      </w:tr>
      <w:tr w:rsidR="009342EA" w14:paraId="010A71D6" w14:textId="77777777" w:rsidTr="009342EA">
        <w:tc>
          <w:tcPr>
            <w:tcW w:w="1969" w:type="dxa"/>
            <w:tcBorders>
              <w:top w:val="single" w:sz="4" w:space="0" w:color="auto"/>
              <w:left w:val="single" w:sz="4" w:space="0" w:color="auto"/>
              <w:bottom w:val="single" w:sz="4" w:space="0" w:color="auto"/>
              <w:right w:val="single" w:sz="4" w:space="0" w:color="auto"/>
            </w:tcBorders>
            <w:vAlign w:val="center"/>
          </w:tcPr>
          <w:p w14:paraId="7CE83DD3" w14:textId="3B0ADD8B" w:rsidR="009342EA" w:rsidRDefault="009342EA" w:rsidP="009342EA">
            <w:r w:rsidRPr="00F661B4">
              <w:t>1.0</w:t>
            </w:r>
          </w:p>
        </w:tc>
        <w:tc>
          <w:tcPr>
            <w:tcW w:w="3564" w:type="dxa"/>
            <w:tcBorders>
              <w:top w:val="single" w:sz="4" w:space="0" w:color="auto"/>
              <w:left w:val="single" w:sz="4" w:space="0" w:color="auto"/>
              <w:bottom w:val="single" w:sz="4" w:space="0" w:color="auto"/>
              <w:right w:val="single" w:sz="4" w:space="0" w:color="auto"/>
            </w:tcBorders>
            <w:vAlign w:val="center"/>
          </w:tcPr>
          <w:p w14:paraId="7498C5C1" w14:textId="2AE1F098" w:rsidR="009342EA" w:rsidRDefault="009342EA" w:rsidP="009342EA">
            <w:r w:rsidRPr="00F661B4">
              <w:t>11</w:t>
            </w:r>
            <w:r w:rsidRPr="00F661B4">
              <w:rPr>
                <w:vertAlign w:val="superscript"/>
              </w:rPr>
              <w:t xml:space="preserve"> </w:t>
            </w:r>
            <w:r w:rsidRPr="00F661B4">
              <w:t>December 2019</w:t>
            </w:r>
          </w:p>
        </w:tc>
        <w:tc>
          <w:tcPr>
            <w:tcW w:w="2767" w:type="dxa"/>
            <w:tcBorders>
              <w:top w:val="single" w:sz="4" w:space="0" w:color="auto"/>
              <w:left w:val="single" w:sz="4" w:space="0" w:color="auto"/>
              <w:bottom w:val="single" w:sz="4" w:space="0" w:color="auto"/>
              <w:right w:val="single" w:sz="4" w:space="0" w:color="auto"/>
            </w:tcBorders>
            <w:vAlign w:val="center"/>
          </w:tcPr>
          <w:p w14:paraId="23E771EE" w14:textId="38D7BB8E" w:rsidR="009342EA" w:rsidRDefault="009342EA" w:rsidP="009342EA">
            <w:r w:rsidRPr="00F661B4">
              <w:t>Approved by Senate</w:t>
            </w:r>
          </w:p>
        </w:tc>
      </w:tr>
      <w:tr w:rsidR="009342EA" w14:paraId="6462CEC4" w14:textId="77777777" w:rsidTr="009342EA">
        <w:tc>
          <w:tcPr>
            <w:tcW w:w="1969" w:type="dxa"/>
          </w:tcPr>
          <w:p w14:paraId="08BDBEF7" w14:textId="5864A589" w:rsidR="009342EA" w:rsidRDefault="009342EA" w:rsidP="009342EA">
            <w:r w:rsidRPr="009342EA">
              <w:t>2.0</w:t>
            </w:r>
          </w:p>
        </w:tc>
        <w:tc>
          <w:tcPr>
            <w:tcW w:w="3564" w:type="dxa"/>
          </w:tcPr>
          <w:p w14:paraId="7253C140" w14:textId="5A24FFDF" w:rsidR="009342EA" w:rsidRDefault="007F695B" w:rsidP="009342EA">
            <w:r>
              <w:t xml:space="preserve"> 2 March 2021</w:t>
            </w:r>
          </w:p>
        </w:tc>
        <w:tc>
          <w:tcPr>
            <w:tcW w:w="2767" w:type="dxa"/>
          </w:tcPr>
          <w:p w14:paraId="1229B072" w14:textId="15E175E4" w:rsidR="009342EA" w:rsidRDefault="007F695B" w:rsidP="009342EA">
            <w:r w:rsidRPr="00F661B4">
              <w:t>Approved by Senate</w:t>
            </w:r>
            <w:bookmarkStart w:id="41" w:name="_GoBack"/>
            <w:bookmarkEnd w:id="41"/>
          </w:p>
        </w:tc>
      </w:tr>
    </w:tbl>
    <w:p w14:paraId="1D86F99F" w14:textId="5D8CE26A" w:rsidR="00AE6CC4" w:rsidRPr="00F661B4" w:rsidRDefault="00AE6CC4" w:rsidP="00D60013">
      <w:pPr>
        <w:pStyle w:val="Heading1"/>
        <w:keepNext/>
        <w:keepLines/>
        <w:widowControl/>
        <w:numPr>
          <w:ilvl w:val="0"/>
          <w:numId w:val="1"/>
        </w:numPr>
        <w:autoSpaceDE/>
        <w:autoSpaceDN/>
        <w:spacing w:before="240"/>
        <w:ind w:left="284" w:hanging="284"/>
        <w:rPr>
          <w:sz w:val="22"/>
          <w:szCs w:val="22"/>
        </w:rPr>
      </w:pPr>
      <w:bookmarkStart w:id="42" w:name="_Toc21421441"/>
      <w:r w:rsidRPr="00F661B4">
        <w:rPr>
          <w:sz w:val="22"/>
          <w:szCs w:val="22"/>
        </w:rPr>
        <w:t xml:space="preserve"> </w:t>
      </w:r>
      <w:bookmarkStart w:id="43" w:name="_Toc21508449"/>
      <w:bookmarkStart w:id="44" w:name="_Toc21502325"/>
      <w:bookmarkStart w:id="45" w:name="_Toc24115220"/>
      <w:bookmarkStart w:id="46" w:name="_Toc64978028"/>
      <w:r w:rsidR="009342EA" w:rsidRPr="00F661B4">
        <w:rPr>
          <w:sz w:val="22"/>
          <w:szCs w:val="22"/>
        </w:rPr>
        <w:t>Guideline</w:t>
      </w:r>
      <w:r w:rsidR="00FA511A" w:rsidRPr="00F661B4">
        <w:rPr>
          <w:sz w:val="22"/>
          <w:szCs w:val="22"/>
        </w:rPr>
        <w:t xml:space="preserve"> Sponsor</w:t>
      </w:r>
      <w:bookmarkEnd w:id="42"/>
      <w:bookmarkEnd w:id="43"/>
      <w:bookmarkEnd w:id="44"/>
      <w:bookmarkEnd w:id="45"/>
      <w:bookmarkEnd w:id="46"/>
    </w:p>
    <w:p w14:paraId="5E23090C" w14:textId="1375FFD5" w:rsidR="00AE6CC4" w:rsidRDefault="007E41BE" w:rsidP="009342EA">
      <w:pPr>
        <w:ind w:left="720"/>
      </w:pPr>
      <w:r w:rsidRPr="00F661B4">
        <w:t xml:space="preserve"> </w:t>
      </w:r>
      <w:r w:rsidR="00AE6CC4" w:rsidRPr="00F661B4">
        <w:t>Office of the Pro Vice Chancellor</w:t>
      </w:r>
    </w:p>
    <w:p w14:paraId="011F0BB9" w14:textId="49FC6625" w:rsidR="00AE6CC4" w:rsidRPr="00F661B4" w:rsidRDefault="00FA511A" w:rsidP="00D60013">
      <w:pPr>
        <w:pStyle w:val="Heading1"/>
        <w:keepNext/>
        <w:keepLines/>
        <w:widowControl/>
        <w:numPr>
          <w:ilvl w:val="0"/>
          <w:numId w:val="1"/>
        </w:numPr>
        <w:autoSpaceDE/>
        <w:autoSpaceDN/>
        <w:spacing w:before="240"/>
        <w:ind w:left="284" w:hanging="284"/>
        <w:rPr>
          <w:sz w:val="22"/>
          <w:szCs w:val="22"/>
        </w:rPr>
      </w:pPr>
      <w:bookmarkStart w:id="47" w:name="_Toc21421442"/>
      <w:bookmarkStart w:id="48" w:name="_Toc21508450"/>
      <w:bookmarkStart w:id="49" w:name="_Toc21502326"/>
      <w:bookmarkStart w:id="50" w:name="_Toc24115221"/>
      <w:bookmarkStart w:id="51" w:name="_Toc64978029"/>
      <w:r w:rsidRPr="00F661B4">
        <w:rPr>
          <w:sz w:val="22"/>
          <w:szCs w:val="22"/>
        </w:rPr>
        <w:t>Contact Person</w:t>
      </w:r>
      <w:bookmarkEnd w:id="47"/>
      <w:bookmarkEnd w:id="48"/>
      <w:bookmarkEnd w:id="49"/>
      <w:bookmarkEnd w:id="50"/>
      <w:bookmarkEnd w:id="51"/>
    </w:p>
    <w:p w14:paraId="1F115D13" w14:textId="77777777" w:rsidR="00AE6CC4" w:rsidRPr="00F661B4" w:rsidRDefault="00AE6CC4" w:rsidP="009342EA">
      <w:pPr>
        <w:ind w:left="360" w:firstLine="360"/>
      </w:pPr>
      <w:r w:rsidRPr="00F661B4">
        <w:t>The following person may be contacted in relation to this guideline:</w:t>
      </w:r>
    </w:p>
    <w:p w14:paraId="712F64B2" w14:textId="77777777" w:rsidR="00F55229" w:rsidRPr="00F661B4" w:rsidRDefault="007F695B" w:rsidP="009342EA">
      <w:pPr>
        <w:ind w:left="360" w:firstLine="360"/>
        <w:jc w:val="both"/>
        <w:rPr>
          <w:color w:val="000000" w:themeColor="text1"/>
        </w:rPr>
      </w:pPr>
      <w:hyperlink r:id="rId16" w:history="1">
        <w:r w:rsidR="00F55229" w:rsidRPr="00F661B4">
          <w:rPr>
            <w:rStyle w:val="Hyperlink"/>
          </w:rPr>
          <w:t>EO-PVCR</w:t>
        </w:r>
      </w:hyperlink>
    </w:p>
    <w:p w14:paraId="4236EAD6" w14:textId="77777777" w:rsidR="00F55229" w:rsidRPr="00F661B4" w:rsidRDefault="00F55229" w:rsidP="009342EA">
      <w:pPr>
        <w:ind w:left="360" w:firstLine="360"/>
        <w:jc w:val="both"/>
        <w:rPr>
          <w:color w:val="000000" w:themeColor="text1"/>
        </w:rPr>
      </w:pPr>
      <w:r w:rsidRPr="00F661B4">
        <w:rPr>
          <w:color w:val="000000" w:themeColor="text1"/>
        </w:rPr>
        <w:t>Office of the Pro Vice Chancellor - Research</w:t>
      </w:r>
    </w:p>
    <w:p w14:paraId="4FDBFC6B" w14:textId="317DB52B" w:rsidR="00F55229" w:rsidRPr="00F661B4" w:rsidRDefault="00F55229" w:rsidP="009342EA">
      <w:pPr>
        <w:ind w:left="360" w:firstLine="360"/>
        <w:jc w:val="both"/>
        <w:rPr>
          <w:color w:val="000000" w:themeColor="text1"/>
        </w:rPr>
      </w:pPr>
      <w:r w:rsidRPr="00F661B4">
        <w:rPr>
          <w:color w:val="000000" w:themeColor="text1"/>
        </w:rPr>
        <w:t>Fiji National University</w:t>
      </w:r>
    </w:p>
    <w:p w14:paraId="3E9BF828" w14:textId="408B9EF8" w:rsidR="009A27A2" w:rsidRPr="00F661B4" w:rsidRDefault="009A27A2" w:rsidP="009342EA">
      <w:pPr>
        <w:ind w:left="360" w:firstLine="360"/>
        <w:jc w:val="both"/>
        <w:rPr>
          <w:color w:val="000000" w:themeColor="text1"/>
        </w:rPr>
      </w:pPr>
      <w:r w:rsidRPr="00F661B4">
        <w:rPr>
          <w:color w:val="000000" w:themeColor="text1"/>
        </w:rPr>
        <w:t xml:space="preserve">Email: </w:t>
      </w:r>
      <w:hyperlink r:id="rId17" w:history="1">
        <w:r w:rsidRPr="00F661B4">
          <w:rPr>
            <w:rStyle w:val="Hyperlink"/>
          </w:rPr>
          <w:t>eo-pvcr@fnu.ac.fj</w:t>
        </w:r>
      </w:hyperlink>
    </w:p>
    <w:p w14:paraId="456F6532" w14:textId="408133E9" w:rsidR="00F55229" w:rsidRPr="00F661B4" w:rsidRDefault="00DC0E13" w:rsidP="009342EA">
      <w:pPr>
        <w:ind w:left="360" w:firstLine="360"/>
        <w:jc w:val="both"/>
        <w:rPr>
          <w:color w:val="000000" w:themeColor="text1"/>
        </w:rPr>
      </w:pPr>
      <w:r w:rsidRPr="00F661B4">
        <w:rPr>
          <w:color w:val="000000" w:themeColor="text1"/>
        </w:rPr>
        <w:t>Phone: +679 33</w:t>
      </w:r>
      <w:r w:rsidR="00F55229" w:rsidRPr="00F661B4">
        <w:rPr>
          <w:color w:val="000000" w:themeColor="text1"/>
        </w:rPr>
        <w:t>94000 Extension: 204</w:t>
      </w:r>
      <w:r w:rsidR="00DF294E" w:rsidRPr="00F661B4">
        <w:rPr>
          <w:color w:val="000000" w:themeColor="text1"/>
        </w:rPr>
        <w:t>2</w:t>
      </w:r>
    </w:p>
    <w:p w14:paraId="38D49451" w14:textId="34BBF301" w:rsidR="00443068" w:rsidRPr="00F661B4" w:rsidRDefault="00443068" w:rsidP="009342EA"/>
    <w:sectPr w:rsidR="00443068" w:rsidRPr="00F661B4" w:rsidSect="00F661B4">
      <w:headerReference w:type="default" r:id="rId18"/>
      <w:footerReference w:type="default" r:id="rId19"/>
      <w:pgSz w:w="11910" w:h="16850"/>
      <w:pgMar w:top="593" w:right="1440" w:bottom="1440" w:left="1440" w:header="939" w:footer="46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68E92" w14:textId="77777777" w:rsidR="00B52CD1" w:rsidRDefault="00B52CD1">
      <w:r>
        <w:separator/>
      </w:r>
    </w:p>
  </w:endnote>
  <w:endnote w:type="continuationSeparator" w:id="0">
    <w:p w14:paraId="359CC1B4" w14:textId="77777777" w:rsidR="00B52CD1" w:rsidRDefault="00B5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E3C2F" w14:textId="057DBC26" w:rsidR="00CE113B" w:rsidRDefault="00CE113B">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228678"/>
      <w:docPartObj>
        <w:docPartGallery w:val="Page Numbers (Bottom of Page)"/>
        <w:docPartUnique/>
      </w:docPartObj>
    </w:sdtPr>
    <w:sdtEndPr/>
    <w:sdtContent>
      <w:sdt>
        <w:sdtPr>
          <w:id w:val="-1769616900"/>
          <w:docPartObj>
            <w:docPartGallery w:val="Page Numbers (Top of Page)"/>
            <w:docPartUnique/>
          </w:docPartObj>
        </w:sdtPr>
        <w:sdtEndPr/>
        <w:sdtContent>
          <w:p w14:paraId="43A7AA50" w14:textId="4A3AC66F" w:rsidR="00306FBE" w:rsidRDefault="00306FBE">
            <w:pPr>
              <w:pStyle w:val="Footer"/>
              <w:jc w:val="right"/>
            </w:pPr>
            <w:r w:rsidRPr="00306FBE">
              <w:rPr>
                <w:rFonts w:asciiTheme="minorHAnsi" w:hAnsiTheme="minorHAnsi" w:cstheme="minorHAnsi"/>
                <w:sz w:val="16"/>
                <w:szCs w:val="16"/>
              </w:rPr>
              <w:t xml:space="preserve">Page </w:t>
            </w:r>
            <w:r w:rsidRPr="00306FBE">
              <w:rPr>
                <w:rFonts w:asciiTheme="minorHAnsi" w:hAnsiTheme="minorHAnsi" w:cstheme="minorHAnsi"/>
                <w:b/>
                <w:bCs/>
                <w:sz w:val="16"/>
                <w:szCs w:val="16"/>
              </w:rPr>
              <w:fldChar w:fldCharType="begin"/>
            </w:r>
            <w:r w:rsidRPr="00306FBE">
              <w:rPr>
                <w:rFonts w:asciiTheme="minorHAnsi" w:hAnsiTheme="minorHAnsi" w:cstheme="minorHAnsi"/>
                <w:b/>
                <w:bCs/>
                <w:sz w:val="16"/>
                <w:szCs w:val="16"/>
              </w:rPr>
              <w:instrText xml:space="preserve"> PAGE </w:instrText>
            </w:r>
            <w:r w:rsidRPr="00306FBE">
              <w:rPr>
                <w:rFonts w:asciiTheme="minorHAnsi" w:hAnsiTheme="minorHAnsi" w:cstheme="minorHAnsi"/>
                <w:b/>
                <w:bCs/>
                <w:sz w:val="16"/>
                <w:szCs w:val="16"/>
              </w:rPr>
              <w:fldChar w:fldCharType="separate"/>
            </w:r>
            <w:r w:rsidR="007F695B">
              <w:rPr>
                <w:rFonts w:asciiTheme="minorHAnsi" w:hAnsiTheme="minorHAnsi" w:cstheme="minorHAnsi"/>
                <w:b/>
                <w:bCs/>
                <w:noProof/>
                <w:sz w:val="16"/>
                <w:szCs w:val="16"/>
              </w:rPr>
              <w:t>2</w:t>
            </w:r>
            <w:r w:rsidRPr="00306FBE">
              <w:rPr>
                <w:rFonts w:asciiTheme="minorHAnsi" w:hAnsiTheme="minorHAnsi" w:cstheme="minorHAnsi"/>
                <w:b/>
                <w:bCs/>
                <w:sz w:val="16"/>
                <w:szCs w:val="16"/>
              </w:rPr>
              <w:fldChar w:fldCharType="end"/>
            </w:r>
            <w:r w:rsidRPr="00306FBE">
              <w:rPr>
                <w:rFonts w:asciiTheme="minorHAnsi" w:hAnsiTheme="minorHAnsi" w:cstheme="minorHAnsi"/>
                <w:sz w:val="16"/>
                <w:szCs w:val="16"/>
              </w:rPr>
              <w:t xml:space="preserve"> of </w:t>
            </w:r>
            <w:r w:rsidRPr="00306FBE">
              <w:rPr>
                <w:rFonts w:asciiTheme="minorHAnsi" w:hAnsiTheme="minorHAnsi" w:cstheme="minorHAnsi"/>
                <w:b/>
                <w:bCs/>
                <w:sz w:val="16"/>
                <w:szCs w:val="16"/>
              </w:rPr>
              <w:fldChar w:fldCharType="begin"/>
            </w:r>
            <w:r w:rsidRPr="00306FBE">
              <w:rPr>
                <w:rFonts w:asciiTheme="minorHAnsi" w:hAnsiTheme="minorHAnsi" w:cstheme="minorHAnsi"/>
                <w:b/>
                <w:bCs/>
                <w:sz w:val="16"/>
                <w:szCs w:val="16"/>
              </w:rPr>
              <w:instrText xml:space="preserve"> NUMPAGES  </w:instrText>
            </w:r>
            <w:r w:rsidRPr="00306FBE">
              <w:rPr>
                <w:rFonts w:asciiTheme="minorHAnsi" w:hAnsiTheme="minorHAnsi" w:cstheme="minorHAnsi"/>
                <w:b/>
                <w:bCs/>
                <w:sz w:val="16"/>
                <w:szCs w:val="16"/>
              </w:rPr>
              <w:fldChar w:fldCharType="separate"/>
            </w:r>
            <w:r w:rsidR="007F695B">
              <w:rPr>
                <w:rFonts w:asciiTheme="minorHAnsi" w:hAnsiTheme="minorHAnsi" w:cstheme="minorHAnsi"/>
                <w:b/>
                <w:bCs/>
                <w:noProof/>
                <w:sz w:val="16"/>
                <w:szCs w:val="16"/>
              </w:rPr>
              <w:t>7</w:t>
            </w:r>
            <w:r w:rsidRPr="00306FBE">
              <w:rPr>
                <w:rFonts w:asciiTheme="minorHAnsi" w:hAnsiTheme="minorHAnsi" w:cstheme="minorHAnsi"/>
                <w:b/>
                <w:bCs/>
                <w:sz w:val="16"/>
                <w:szCs w:val="16"/>
              </w:rPr>
              <w:fldChar w:fldCharType="end"/>
            </w:r>
          </w:p>
        </w:sdtContent>
      </w:sdt>
    </w:sdtContent>
  </w:sdt>
  <w:p w14:paraId="449FC739" w14:textId="77777777" w:rsidR="00CE113B" w:rsidRPr="00D11182" w:rsidRDefault="00CE113B" w:rsidP="00D11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020451"/>
      <w:docPartObj>
        <w:docPartGallery w:val="Page Numbers (Bottom of Page)"/>
        <w:docPartUnique/>
      </w:docPartObj>
    </w:sdtPr>
    <w:sdtEndPr/>
    <w:sdtContent>
      <w:sdt>
        <w:sdtPr>
          <w:id w:val="-1937812800"/>
          <w:docPartObj>
            <w:docPartGallery w:val="Page Numbers (Top of Page)"/>
            <w:docPartUnique/>
          </w:docPartObj>
        </w:sdtPr>
        <w:sdtEndPr/>
        <w:sdtContent>
          <w:p w14:paraId="6F35D2B6" w14:textId="70A937BC" w:rsidR="00306FBE" w:rsidRDefault="00306FBE" w:rsidP="009342EA">
            <w:pPr>
              <w:pStyle w:val="Footer"/>
              <w:ind w:left="8210" w:hanging="8210"/>
            </w:pPr>
            <w:r w:rsidRPr="00C64CCF">
              <w:rPr>
                <w:rFonts w:asciiTheme="minorHAnsi" w:hAnsiTheme="minorHAnsi" w:cstheme="minorHAnsi"/>
                <w:sz w:val="16"/>
                <w:szCs w:val="16"/>
              </w:rPr>
              <w:t>FNU External Examiner Guideline</w:t>
            </w:r>
            <w:r w:rsidR="009342EA">
              <w:rPr>
                <w:rFonts w:asciiTheme="minorHAnsi" w:hAnsiTheme="minorHAnsi" w:cstheme="minorHAnsi"/>
                <w:sz w:val="16"/>
                <w:szCs w:val="16"/>
              </w:rPr>
              <w:t>s</w:t>
            </w:r>
            <w:r w:rsidRPr="00C64CCF">
              <w:rPr>
                <w:rFonts w:asciiTheme="minorHAnsi" w:hAnsiTheme="minorHAnsi" w:cstheme="minorHAnsi"/>
                <w:sz w:val="16"/>
                <w:szCs w:val="16"/>
              </w:rPr>
              <w:t xml:space="preserve"> for Res</w:t>
            </w:r>
            <w:r w:rsidR="00C64CCF" w:rsidRPr="00C64CCF">
              <w:rPr>
                <w:rFonts w:asciiTheme="minorHAnsi" w:hAnsiTheme="minorHAnsi" w:cstheme="minorHAnsi"/>
                <w:sz w:val="16"/>
                <w:szCs w:val="16"/>
              </w:rPr>
              <w:t>e</w:t>
            </w:r>
            <w:r w:rsidRPr="00C64CCF">
              <w:rPr>
                <w:rFonts w:asciiTheme="minorHAnsi" w:hAnsiTheme="minorHAnsi" w:cstheme="minorHAnsi"/>
                <w:sz w:val="16"/>
                <w:szCs w:val="16"/>
              </w:rPr>
              <w:t>arch Degrees |</w:t>
            </w:r>
            <w:r w:rsidR="00C64CCF" w:rsidRPr="00C64CCF">
              <w:rPr>
                <w:rFonts w:asciiTheme="minorHAnsi" w:hAnsiTheme="minorHAnsi" w:cstheme="minorHAnsi"/>
                <w:sz w:val="16"/>
                <w:szCs w:val="16"/>
              </w:rPr>
              <w:t xml:space="preserve"> Office of the Pro Vice Chancellor Research | Fiji National University</w:t>
            </w:r>
            <w:r>
              <w:t xml:space="preserve"> </w:t>
            </w:r>
            <w:r w:rsidR="00C64CCF">
              <w:t xml:space="preserve">                 </w:t>
            </w:r>
            <w:r w:rsidRPr="00306FBE">
              <w:rPr>
                <w:rFonts w:asciiTheme="minorHAnsi" w:hAnsiTheme="minorHAnsi" w:cstheme="minorHAnsi"/>
                <w:sz w:val="16"/>
                <w:szCs w:val="16"/>
              </w:rPr>
              <w:t xml:space="preserve">Page </w:t>
            </w:r>
            <w:r w:rsidRPr="00306FBE">
              <w:rPr>
                <w:rFonts w:asciiTheme="minorHAnsi" w:hAnsiTheme="minorHAnsi" w:cstheme="minorHAnsi"/>
                <w:b/>
                <w:bCs/>
                <w:sz w:val="16"/>
                <w:szCs w:val="16"/>
              </w:rPr>
              <w:fldChar w:fldCharType="begin"/>
            </w:r>
            <w:r w:rsidRPr="00306FBE">
              <w:rPr>
                <w:rFonts w:asciiTheme="minorHAnsi" w:hAnsiTheme="minorHAnsi" w:cstheme="minorHAnsi"/>
                <w:b/>
                <w:bCs/>
                <w:sz w:val="16"/>
                <w:szCs w:val="16"/>
              </w:rPr>
              <w:instrText xml:space="preserve"> PAGE </w:instrText>
            </w:r>
            <w:r w:rsidRPr="00306FBE">
              <w:rPr>
                <w:rFonts w:asciiTheme="minorHAnsi" w:hAnsiTheme="minorHAnsi" w:cstheme="minorHAnsi"/>
                <w:b/>
                <w:bCs/>
                <w:sz w:val="16"/>
                <w:szCs w:val="16"/>
              </w:rPr>
              <w:fldChar w:fldCharType="separate"/>
            </w:r>
            <w:r w:rsidR="007F695B">
              <w:rPr>
                <w:rFonts w:asciiTheme="minorHAnsi" w:hAnsiTheme="minorHAnsi" w:cstheme="minorHAnsi"/>
                <w:b/>
                <w:bCs/>
                <w:noProof/>
                <w:sz w:val="16"/>
                <w:szCs w:val="16"/>
              </w:rPr>
              <w:t>4</w:t>
            </w:r>
            <w:r w:rsidRPr="00306FBE">
              <w:rPr>
                <w:rFonts w:asciiTheme="minorHAnsi" w:hAnsiTheme="minorHAnsi" w:cstheme="minorHAnsi"/>
                <w:b/>
                <w:bCs/>
                <w:sz w:val="16"/>
                <w:szCs w:val="16"/>
              </w:rPr>
              <w:fldChar w:fldCharType="end"/>
            </w:r>
            <w:r w:rsidRPr="00306FBE">
              <w:rPr>
                <w:rFonts w:asciiTheme="minorHAnsi" w:hAnsiTheme="minorHAnsi" w:cstheme="minorHAnsi"/>
                <w:sz w:val="16"/>
                <w:szCs w:val="16"/>
              </w:rPr>
              <w:t xml:space="preserve"> of </w:t>
            </w:r>
            <w:r w:rsidRPr="00306FBE">
              <w:rPr>
                <w:rFonts w:asciiTheme="minorHAnsi" w:hAnsiTheme="minorHAnsi" w:cstheme="minorHAnsi"/>
                <w:b/>
                <w:bCs/>
                <w:sz w:val="16"/>
                <w:szCs w:val="16"/>
              </w:rPr>
              <w:fldChar w:fldCharType="begin"/>
            </w:r>
            <w:r w:rsidRPr="00306FBE">
              <w:rPr>
                <w:rFonts w:asciiTheme="minorHAnsi" w:hAnsiTheme="minorHAnsi" w:cstheme="minorHAnsi"/>
                <w:b/>
                <w:bCs/>
                <w:sz w:val="16"/>
                <w:szCs w:val="16"/>
              </w:rPr>
              <w:instrText xml:space="preserve"> NUMPAGES  </w:instrText>
            </w:r>
            <w:r w:rsidRPr="00306FBE">
              <w:rPr>
                <w:rFonts w:asciiTheme="minorHAnsi" w:hAnsiTheme="minorHAnsi" w:cstheme="minorHAnsi"/>
                <w:b/>
                <w:bCs/>
                <w:sz w:val="16"/>
                <w:szCs w:val="16"/>
              </w:rPr>
              <w:fldChar w:fldCharType="separate"/>
            </w:r>
            <w:r w:rsidR="007F695B">
              <w:rPr>
                <w:rFonts w:asciiTheme="minorHAnsi" w:hAnsiTheme="minorHAnsi" w:cstheme="minorHAnsi"/>
                <w:b/>
                <w:bCs/>
                <w:noProof/>
                <w:sz w:val="16"/>
                <w:szCs w:val="16"/>
              </w:rPr>
              <w:t>7</w:t>
            </w:r>
            <w:r w:rsidRPr="00306FBE">
              <w:rPr>
                <w:rFonts w:asciiTheme="minorHAnsi" w:hAnsiTheme="minorHAnsi" w:cstheme="minorHAnsi"/>
                <w:b/>
                <w:bCs/>
                <w:sz w:val="16"/>
                <w:szCs w:val="16"/>
              </w:rPr>
              <w:fldChar w:fldCharType="end"/>
            </w:r>
          </w:p>
        </w:sdtContent>
      </w:sdt>
    </w:sdtContent>
  </w:sdt>
  <w:p w14:paraId="0B422669" w14:textId="77777777" w:rsidR="00CE113B" w:rsidRPr="00FD08F9" w:rsidRDefault="00CE113B" w:rsidP="00FD0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B35C61" w14:textId="77777777" w:rsidR="00B52CD1" w:rsidRDefault="00B52CD1">
      <w:r>
        <w:separator/>
      </w:r>
    </w:p>
  </w:footnote>
  <w:footnote w:type="continuationSeparator" w:id="0">
    <w:p w14:paraId="4FABA68A" w14:textId="77777777" w:rsidR="00B52CD1" w:rsidRDefault="00B5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DF904" w14:textId="0995EFB3" w:rsidR="00CE113B" w:rsidRDefault="00F661B4">
    <w:pPr>
      <w:pStyle w:val="BodyText"/>
      <w:spacing w:line="14" w:lineRule="auto"/>
      <w:rPr>
        <w:sz w:val="20"/>
      </w:rPr>
    </w:pPr>
    <w:r>
      <w:rPr>
        <w:noProof/>
        <w:lang w:val="en-GB" w:eastAsia="en-GB"/>
      </w:rPr>
      <w:drawing>
        <wp:anchor distT="0" distB="0" distL="0" distR="0" simplePos="0" relativeHeight="251561984" behindDoc="1" locked="0" layoutInCell="1" allowOverlap="1" wp14:anchorId="7B7ACE9D" wp14:editId="673EF20D">
          <wp:simplePos x="0" y="0"/>
          <wp:positionH relativeFrom="margin">
            <wp:align>left</wp:align>
          </wp:positionH>
          <wp:positionV relativeFrom="page">
            <wp:posOffset>454660</wp:posOffset>
          </wp:positionV>
          <wp:extent cx="1342776" cy="686375"/>
          <wp:effectExtent l="0" t="0" r="0" b="0"/>
          <wp:wrapNone/>
          <wp:docPr id="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42776" cy="686375"/>
                  </a:xfrm>
                  <a:prstGeom prst="rect">
                    <a:avLst/>
                  </a:prstGeom>
                </pic:spPr>
              </pic:pic>
            </a:graphicData>
          </a:graphic>
        </wp:anchor>
      </w:drawing>
    </w:r>
    <w:r>
      <w:rPr>
        <w:noProof/>
        <w:position w:val="-3"/>
        <w:sz w:val="18"/>
        <w:lang w:val="en-GB" w:eastAsia="en-GB"/>
      </w:rPr>
      <mc:AlternateContent>
        <mc:Choice Requires="wpg">
          <w:drawing>
            <wp:anchor distT="0" distB="0" distL="114300" distR="114300" simplePos="0" relativeHeight="251665408" behindDoc="1" locked="0" layoutInCell="1" allowOverlap="1" wp14:anchorId="31DA7917" wp14:editId="7071FF04">
              <wp:simplePos x="0" y="0"/>
              <wp:positionH relativeFrom="margin">
                <wp:align>right</wp:align>
              </wp:positionH>
              <wp:positionV relativeFrom="paragraph">
                <wp:posOffset>392430</wp:posOffset>
              </wp:positionV>
              <wp:extent cx="6343650" cy="152400"/>
              <wp:effectExtent l="0" t="0" r="0" b="0"/>
              <wp:wrapNone/>
              <wp:docPr id="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152400"/>
                        <a:chOff x="0" y="0"/>
                        <a:chExt cx="9533" cy="186"/>
                      </a:xfrm>
                    </wpg:grpSpPr>
                    <wps:wsp>
                      <wps:cNvPr id="8" name="Rectangle 5"/>
                      <wps:cNvSpPr>
                        <a:spLocks noChangeArrowheads="1"/>
                      </wps:cNvSpPr>
                      <wps:spPr bwMode="auto">
                        <a:xfrm>
                          <a:off x="0" y="0"/>
                          <a:ext cx="9533" cy="186"/>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A6266B" id="Group 4" o:spid="_x0000_s1026" style="position:absolute;margin-left:448.3pt;margin-top:30.9pt;width:499.5pt;height:12pt;z-index:-251651072;mso-position-horizontal:right;mso-position-horizontal-relative:margin;mso-width-relative:margin;mso-height-relative:margin" coordsize="953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">
              <v:rect id="Rectangle 5" o:spid="_x0000_s1027" style="position:absolute;width:9533;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" fillcolor="#002a5c" stroked="f"/>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00307" w14:textId="5E340427" w:rsidR="00EC6975" w:rsidRDefault="00F661B4">
    <w:pPr>
      <w:adjustRightInd w:val="0"/>
      <w:spacing w:line="200" w:lineRule="exact"/>
      <w:rPr>
        <w:rFonts w:ascii="Times New Roman" w:hAnsi="Times New Roman" w:cs="Times New Roman"/>
        <w:sz w:val="20"/>
        <w:szCs w:val="20"/>
      </w:rPr>
    </w:pPr>
    <w:r>
      <w:rPr>
        <w:noProof/>
        <w:lang w:val="en-GB" w:eastAsia="en-GB"/>
      </w:rPr>
      <w:drawing>
        <wp:anchor distT="0" distB="0" distL="0" distR="0" simplePos="0" relativeHeight="251662336" behindDoc="1" locked="0" layoutInCell="1" allowOverlap="1" wp14:anchorId="46FC9CC2" wp14:editId="1C25E50A">
          <wp:simplePos x="0" y="0"/>
          <wp:positionH relativeFrom="margin">
            <wp:align>left</wp:align>
          </wp:positionH>
          <wp:positionV relativeFrom="page">
            <wp:posOffset>228600</wp:posOffset>
          </wp:positionV>
          <wp:extent cx="1340976" cy="723900"/>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343431" cy="725225"/>
                  </a:xfrm>
                  <a:prstGeom prst="rect">
                    <a:avLst/>
                  </a:prstGeom>
                </pic:spPr>
              </pic:pic>
            </a:graphicData>
          </a:graphic>
          <wp14:sizeRelH relativeFrom="margin">
            <wp14:pctWidth>0</wp14:pctWidth>
          </wp14:sizeRelH>
          <wp14:sizeRelV relativeFrom="margin">
            <wp14:pctHeight>0</wp14:pctHeight>
          </wp14:sizeRelV>
        </wp:anchor>
      </w:drawing>
    </w:r>
  </w:p>
  <w:p w14:paraId="1B776295" w14:textId="0C9042C8" w:rsidR="00C64CCF" w:rsidRDefault="00F661B4">
    <w:pPr>
      <w:adjustRightInd w:val="0"/>
      <w:spacing w:line="200" w:lineRule="exact"/>
      <w:rPr>
        <w:rFonts w:ascii="Times New Roman" w:hAnsi="Times New Roman" w:cs="Times New Roman"/>
        <w:sz w:val="20"/>
        <w:szCs w:val="20"/>
      </w:rPr>
    </w:pPr>
    <w:r>
      <w:rPr>
        <w:noProof/>
        <w:position w:val="-3"/>
        <w:sz w:val="18"/>
        <w:lang w:val="en-GB" w:eastAsia="en-GB"/>
      </w:rPr>
      <mc:AlternateContent>
        <mc:Choice Requires="wpg">
          <w:drawing>
            <wp:anchor distT="0" distB="0" distL="114300" distR="114300" simplePos="0" relativeHeight="251663360" behindDoc="0" locked="0" layoutInCell="1" allowOverlap="1" wp14:anchorId="3201628E" wp14:editId="60050504">
              <wp:simplePos x="0" y="0"/>
              <wp:positionH relativeFrom="margin">
                <wp:align>left</wp:align>
              </wp:positionH>
              <wp:positionV relativeFrom="paragraph">
                <wp:posOffset>233680</wp:posOffset>
              </wp:positionV>
              <wp:extent cx="5810250" cy="139700"/>
              <wp:effectExtent l="0" t="0" r="0" b="0"/>
              <wp:wrapThrough wrapText="bothSides">
                <wp:wrapPolygon edited="0">
                  <wp:start x="0" y="0"/>
                  <wp:lineTo x="0" y="17673"/>
                  <wp:lineTo x="21529" y="17673"/>
                  <wp:lineTo x="21529" y="0"/>
                  <wp:lineTo x="0" y="0"/>
                </wp:wrapPolygon>
              </wp:wrapThrough>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0250" cy="139700"/>
                        <a:chOff x="0" y="0"/>
                        <a:chExt cx="9533" cy="186"/>
                      </a:xfrm>
                    </wpg:grpSpPr>
                    <wps:wsp>
                      <wps:cNvPr id="6" name="Rectangle 3"/>
                      <wps:cNvSpPr>
                        <a:spLocks noChangeArrowheads="1"/>
                      </wps:cNvSpPr>
                      <wps:spPr bwMode="auto">
                        <a:xfrm>
                          <a:off x="0" y="0"/>
                          <a:ext cx="9533" cy="186"/>
                        </a:xfrm>
                        <a:prstGeom prst="rect">
                          <a:avLst/>
                        </a:prstGeom>
                        <a:solidFill>
                          <a:srgbClr val="002A5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FC062" id="Group 2" o:spid="_x0000_s1026" style="position:absolute;margin-left:0;margin-top:18.4pt;width:457.5pt;height:11pt;z-index:251663360;mso-position-horizontal:left;mso-position-horizontal-relative:margin" coordsize="9533,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">
              <v:rect id="Rectangle 3" o:spid="_x0000_s1027" style="position:absolute;width:9533;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" fillcolor="#002a5c" stroked="f"/>
              <w10:wrap type="through" anchorx="margin"/>
            </v:group>
          </w:pict>
        </mc:Fallback>
      </mc:AlternateContent>
    </w:r>
  </w:p>
  <w:p w14:paraId="6DE9CD5E" w14:textId="4D3B3E5F" w:rsidR="00CE113B" w:rsidRDefault="00CE113B">
    <w:pPr>
      <w:adjustRightInd w:val="0"/>
      <w:spacing w:line="200" w:lineRule="exact"/>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A7AB6"/>
    <w:multiLevelType w:val="multilevel"/>
    <w:tmpl w:val="C2ACBF34"/>
    <w:lvl w:ilvl="0">
      <w:start w:val="1"/>
      <w:numFmt w:val="decimal"/>
      <w:lvlText w:val="%1.0"/>
      <w:lvlJc w:val="left"/>
      <w:pPr>
        <w:ind w:left="1080" w:hanging="360"/>
      </w:pPr>
    </w:lvl>
    <w:lvl w:ilvl="1">
      <w:start w:val="1"/>
      <w:numFmt w:val="decimal"/>
      <w:lvlText w:val="%1.%2"/>
      <w:lvlJc w:val="left"/>
      <w:pPr>
        <w:ind w:left="1800" w:hanging="360"/>
      </w:pPr>
    </w:lvl>
    <w:lvl w:ilvl="2">
      <w:start w:val="1"/>
      <w:numFmt w:val="lowerLetter"/>
      <w:lvlText w:val="%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1" w15:restartNumberingAfterBreak="0">
    <w:nsid w:val="1FA41BD2"/>
    <w:multiLevelType w:val="hybridMultilevel"/>
    <w:tmpl w:val="D7B853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63126C8"/>
    <w:multiLevelType w:val="hybridMultilevel"/>
    <w:tmpl w:val="1AA45B5A"/>
    <w:lvl w:ilvl="0" w:tplc="7C3C74DC">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C7843"/>
    <w:multiLevelType w:val="hybridMultilevel"/>
    <w:tmpl w:val="E1D670D8"/>
    <w:lvl w:ilvl="0" w:tplc="04090001">
      <w:start w:val="1"/>
      <w:numFmt w:val="bullet"/>
      <w:lvlText w:val=""/>
      <w:lvlJc w:val="left"/>
      <w:pPr>
        <w:ind w:left="2340" w:hanging="360"/>
      </w:pPr>
      <w:rPr>
        <w:rFonts w:ascii="Symbol" w:hAnsi="Symbol" w:hint="default"/>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 w15:restartNumberingAfterBreak="0">
    <w:nsid w:val="3D8E3570"/>
    <w:multiLevelType w:val="hybridMultilevel"/>
    <w:tmpl w:val="DE947642"/>
    <w:lvl w:ilvl="0" w:tplc="04090019">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EA57C58"/>
    <w:multiLevelType w:val="multilevel"/>
    <w:tmpl w:val="49E65792"/>
    <w:lvl w:ilvl="0">
      <w:start w:val="1"/>
      <w:numFmt w:val="decimal"/>
      <w:lvlText w:val="%1.0"/>
      <w:lvlJc w:val="left"/>
      <w:pPr>
        <w:ind w:left="1790" w:hanging="1080"/>
      </w:pPr>
      <w:rPr>
        <w:rFonts w:hint="default"/>
        <w:b/>
      </w:rPr>
    </w:lvl>
    <w:lvl w:ilvl="1">
      <w:start w:val="1"/>
      <w:numFmt w:val="decimal"/>
      <w:lvlText w:val="%1.%2"/>
      <w:lvlJc w:val="left"/>
      <w:pPr>
        <w:ind w:left="1648" w:hanging="1080"/>
      </w:pPr>
      <w:rPr>
        <w:rFonts w:hint="default"/>
      </w:rPr>
    </w:lvl>
    <w:lvl w:ilvl="2">
      <w:start w:val="1"/>
      <w:numFmt w:val="decimal"/>
      <w:lvlText w:val="%1.%2.%3"/>
      <w:lvlJc w:val="left"/>
      <w:pPr>
        <w:ind w:left="3074" w:hanging="1440"/>
      </w:pPr>
      <w:rPr>
        <w:rFonts w:hint="default"/>
      </w:rPr>
    </w:lvl>
    <w:lvl w:ilvl="3">
      <w:start w:val="1"/>
      <w:numFmt w:val="decimal"/>
      <w:lvlText w:val="%1.%2.%3.%4"/>
      <w:lvlJc w:val="left"/>
      <w:pPr>
        <w:ind w:left="4514" w:hanging="2160"/>
      </w:pPr>
      <w:rPr>
        <w:rFonts w:hint="default"/>
      </w:rPr>
    </w:lvl>
    <w:lvl w:ilvl="4">
      <w:start w:val="1"/>
      <w:numFmt w:val="decimal"/>
      <w:lvlText w:val="%1.%2.%3.%4.%5"/>
      <w:lvlJc w:val="left"/>
      <w:pPr>
        <w:ind w:left="5594" w:hanging="2520"/>
      </w:pPr>
      <w:rPr>
        <w:rFonts w:hint="default"/>
      </w:rPr>
    </w:lvl>
    <w:lvl w:ilvl="5">
      <w:start w:val="1"/>
      <w:numFmt w:val="decimal"/>
      <w:lvlText w:val="%1.%2.%3.%4.%5.%6"/>
      <w:lvlJc w:val="left"/>
      <w:pPr>
        <w:ind w:left="7034" w:hanging="3240"/>
      </w:pPr>
      <w:rPr>
        <w:rFonts w:hint="default"/>
      </w:rPr>
    </w:lvl>
    <w:lvl w:ilvl="6">
      <w:start w:val="1"/>
      <w:numFmt w:val="decimal"/>
      <w:lvlText w:val="%1.%2.%3.%4.%5.%6.%7"/>
      <w:lvlJc w:val="left"/>
      <w:pPr>
        <w:ind w:left="8114" w:hanging="3600"/>
      </w:pPr>
      <w:rPr>
        <w:rFonts w:hint="default"/>
      </w:rPr>
    </w:lvl>
    <w:lvl w:ilvl="7">
      <w:start w:val="1"/>
      <w:numFmt w:val="decimal"/>
      <w:lvlText w:val="%1.%2.%3.%4.%5.%6.%7.%8"/>
      <w:lvlJc w:val="left"/>
      <w:pPr>
        <w:ind w:left="9554" w:hanging="4320"/>
      </w:pPr>
      <w:rPr>
        <w:rFonts w:hint="default"/>
      </w:rPr>
    </w:lvl>
    <w:lvl w:ilvl="8">
      <w:start w:val="1"/>
      <w:numFmt w:val="decimal"/>
      <w:lvlText w:val="%1.%2.%3.%4.%5.%6.%7.%8.%9"/>
      <w:lvlJc w:val="left"/>
      <w:pPr>
        <w:ind w:left="10634" w:hanging="4680"/>
      </w:pPr>
      <w:rPr>
        <w:rFonts w:hint="default"/>
      </w:rPr>
    </w:lvl>
  </w:abstractNum>
  <w:abstractNum w:abstractNumId="6" w15:restartNumberingAfterBreak="0">
    <w:nsid w:val="65B1060A"/>
    <w:multiLevelType w:val="hybridMultilevel"/>
    <w:tmpl w:val="C9625C7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9CD2528"/>
    <w:multiLevelType w:val="hybridMultilevel"/>
    <w:tmpl w:val="4A3AFE9C"/>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8" w15:restartNumberingAfterBreak="0">
    <w:nsid w:val="7D295355"/>
    <w:multiLevelType w:val="hybridMultilevel"/>
    <w:tmpl w:val="4ADE819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7D3D5A75"/>
    <w:multiLevelType w:val="hybridMultilevel"/>
    <w:tmpl w:val="3C1EAEF4"/>
    <w:lvl w:ilvl="0" w:tplc="04090017">
      <w:start w:val="1"/>
      <w:numFmt w:val="lowerLetter"/>
      <w:lvlText w:val="%1)"/>
      <w:lvlJc w:val="left"/>
      <w:pPr>
        <w:ind w:left="720" w:hanging="360"/>
      </w:pPr>
    </w:lvl>
    <w:lvl w:ilvl="1" w:tplc="7C3C74DC">
      <w:start w:val="1"/>
      <w:numFmt w:val="lowerLetter"/>
      <w:lvlText w:val="%2."/>
      <w:lvlJc w:val="left"/>
      <w:pPr>
        <w:ind w:left="108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zMzM1tjQwMzGyNDNW0lEKTi0uzszPAykwMq8FANqiruAtAAAA"/>
  </w:docVars>
  <w:rsids>
    <w:rsidRoot w:val="0046765E"/>
    <w:rsid w:val="00011007"/>
    <w:rsid w:val="0004441B"/>
    <w:rsid w:val="00045609"/>
    <w:rsid w:val="00053879"/>
    <w:rsid w:val="00064F56"/>
    <w:rsid w:val="000813A7"/>
    <w:rsid w:val="000B0814"/>
    <w:rsid w:val="000B1AFC"/>
    <w:rsid w:val="000B2C67"/>
    <w:rsid w:val="000C7314"/>
    <w:rsid w:val="000D21AD"/>
    <w:rsid w:val="000D4CC1"/>
    <w:rsid w:val="000D5929"/>
    <w:rsid w:val="000E4C4E"/>
    <w:rsid w:val="00107291"/>
    <w:rsid w:val="00123EB3"/>
    <w:rsid w:val="00151764"/>
    <w:rsid w:val="00157C85"/>
    <w:rsid w:val="00164046"/>
    <w:rsid w:val="00164E7E"/>
    <w:rsid w:val="00177457"/>
    <w:rsid w:val="00186A87"/>
    <w:rsid w:val="00195EA3"/>
    <w:rsid w:val="001B387E"/>
    <w:rsid w:val="001C005F"/>
    <w:rsid w:val="001E2CAC"/>
    <w:rsid w:val="00220D2D"/>
    <w:rsid w:val="002249EF"/>
    <w:rsid w:val="00226768"/>
    <w:rsid w:val="00282A06"/>
    <w:rsid w:val="002C04C2"/>
    <w:rsid w:val="002C3997"/>
    <w:rsid w:val="002C54CA"/>
    <w:rsid w:val="002C56A2"/>
    <w:rsid w:val="002D29E4"/>
    <w:rsid w:val="002D33B9"/>
    <w:rsid w:val="00306FBE"/>
    <w:rsid w:val="00311310"/>
    <w:rsid w:val="00316544"/>
    <w:rsid w:val="00323947"/>
    <w:rsid w:val="00323D31"/>
    <w:rsid w:val="00324DF8"/>
    <w:rsid w:val="0033101A"/>
    <w:rsid w:val="00332536"/>
    <w:rsid w:val="00353118"/>
    <w:rsid w:val="00367C88"/>
    <w:rsid w:val="00380C8F"/>
    <w:rsid w:val="00384AA0"/>
    <w:rsid w:val="003879BE"/>
    <w:rsid w:val="003A2E1A"/>
    <w:rsid w:val="003A6DB8"/>
    <w:rsid w:val="003D7CAC"/>
    <w:rsid w:val="003E77C4"/>
    <w:rsid w:val="00407376"/>
    <w:rsid w:val="00417170"/>
    <w:rsid w:val="004215D7"/>
    <w:rsid w:val="00443068"/>
    <w:rsid w:val="0044524B"/>
    <w:rsid w:val="00450639"/>
    <w:rsid w:val="00466CCF"/>
    <w:rsid w:val="0046765E"/>
    <w:rsid w:val="00483014"/>
    <w:rsid w:val="00485BFB"/>
    <w:rsid w:val="00486192"/>
    <w:rsid w:val="00487FEB"/>
    <w:rsid w:val="00490C7C"/>
    <w:rsid w:val="004B1BDB"/>
    <w:rsid w:val="004B556A"/>
    <w:rsid w:val="004B7604"/>
    <w:rsid w:val="004B7C52"/>
    <w:rsid w:val="004D6A1C"/>
    <w:rsid w:val="004E0297"/>
    <w:rsid w:val="004F3216"/>
    <w:rsid w:val="004F7994"/>
    <w:rsid w:val="00505DA3"/>
    <w:rsid w:val="00521D29"/>
    <w:rsid w:val="005262D2"/>
    <w:rsid w:val="00545A04"/>
    <w:rsid w:val="005476E2"/>
    <w:rsid w:val="00556F56"/>
    <w:rsid w:val="005608A4"/>
    <w:rsid w:val="00567078"/>
    <w:rsid w:val="00575AF5"/>
    <w:rsid w:val="00584C66"/>
    <w:rsid w:val="005875B8"/>
    <w:rsid w:val="005A6B61"/>
    <w:rsid w:val="005B7438"/>
    <w:rsid w:val="005C5622"/>
    <w:rsid w:val="0060315C"/>
    <w:rsid w:val="00607123"/>
    <w:rsid w:val="00611290"/>
    <w:rsid w:val="00624D1A"/>
    <w:rsid w:val="006333AA"/>
    <w:rsid w:val="00641D40"/>
    <w:rsid w:val="006433B1"/>
    <w:rsid w:val="006504D6"/>
    <w:rsid w:val="006506E5"/>
    <w:rsid w:val="00652096"/>
    <w:rsid w:val="00663CB8"/>
    <w:rsid w:val="006931DF"/>
    <w:rsid w:val="00697959"/>
    <w:rsid w:val="006A37EA"/>
    <w:rsid w:val="006A4A3C"/>
    <w:rsid w:val="006B4FB1"/>
    <w:rsid w:val="006C1CD1"/>
    <w:rsid w:val="006C212E"/>
    <w:rsid w:val="00706F41"/>
    <w:rsid w:val="00720251"/>
    <w:rsid w:val="00754DB7"/>
    <w:rsid w:val="00765868"/>
    <w:rsid w:val="00770B50"/>
    <w:rsid w:val="00794A90"/>
    <w:rsid w:val="007A263C"/>
    <w:rsid w:val="007B1C2F"/>
    <w:rsid w:val="007B6CBB"/>
    <w:rsid w:val="007D41D6"/>
    <w:rsid w:val="007E321C"/>
    <w:rsid w:val="007E41BE"/>
    <w:rsid w:val="007E4A2A"/>
    <w:rsid w:val="007F695B"/>
    <w:rsid w:val="00814B4B"/>
    <w:rsid w:val="00815697"/>
    <w:rsid w:val="00820892"/>
    <w:rsid w:val="00822634"/>
    <w:rsid w:val="00824854"/>
    <w:rsid w:val="008261E9"/>
    <w:rsid w:val="0083120D"/>
    <w:rsid w:val="0083165B"/>
    <w:rsid w:val="008432E7"/>
    <w:rsid w:val="00883DAE"/>
    <w:rsid w:val="008A159A"/>
    <w:rsid w:val="008C1DB5"/>
    <w:rsid w:val="008F20A2"/>
    <w:rsid w:val="008F4210"/>
    <w:rsid w:val="00903FE9"/>
    <w:rsid w:val="00911747"/>
    <w:rsid w:val="009342EA"/>
    <w:rsid w:val="00954BEA"/>
    <w:rsid w:val="00973534"/>
    <w:rsid w:val="009756B4"/>
    <w:rsid w:val="00977BEA"/>
    <w:rsid w:val="009A27A2"/>
    <w:rsid w:val="009A5518"/>
    <w:rsid w:val="009B3701"/>
    <w:rsid w:val="009B5309"/>
    <w:rsid w:val="009C2AEE"/>
    <w:rsid w:val="009D100B"/>
    <w:rsid w:val="009E121A"/>
    <w:rsid w:val="00A0469B"/>
    <w:rsid w:val="00A07C29"/>
    <w:rsid w:val="00A12ABD"/>
    <w:rsid w:val="00A16F0A"/>
    <w:rsid w:val="00A26C9B"/>
    <w:rsid w:val="00A444B0"/>
    <w:rsid w:val="00A632FF"/>
    <w:rsid w:val="00A743A5"/>
    <w:rsid w:val="00A82DDB"/>
    <w:rsid w:val="00A95B10"/>
    <w:rsid w:val="00AA1B56"/>
    <w:rsid w:val="00AB19C8"/>
    <w:rsid w:val="00AB21CE"/>
    <w:rsid w:val="00AC33AD"/>
    <w:rsid w:val="00AE6CC4"/>
    <w:rsid w:val="00AF04AD"/>
    <w:rsid w:val="00B1196D"/>
    <w:rsid w:val="00B138B3"/>
    <w:rsid w:val="00B15703"/>
    <w:rsid w:val="00B36760"/>
    <w:rsid w:val="00B466B3"/>
    <w:rsid w:val="00B52CD1"/>
    <w:rsid w:val="00B57894"/>
    <w:rsid w:val="00B70F47"/>
    <w:rsid w:val="00B80A59"/>
    <w:rsid w:val="00BA1DB6"/>
    <w:rsid w:val="00BA1F16"/>
    <w:rsid w:val="00BA2CF0"/>
    <w:rsid w:val="00BA650A"/>
    <w:rsid w:val="00BC0DFA"/>
    <w:rsid w:val="00BE539E"/>
    <w:rsid w:val="00BF38BE"/>
    <w:rsid w:val="00C10BFF"/>
    <w:rsid w:val="00C301A0"/>
    <w:rsid w:val="00C35337"/>
    <w:rsid w:val="00C36617"/>
    <w:rsid w:val="00C6021E"/>
    <w:rsid w:val="00C64CCF"/>
    <w:rsid w:val="00C6641B"/>
    <w:rsid w:val="00C80F55"/>
    <w:rsid w:val="00CA0487"/>
    <w:rsid w:val="00CD1445"/>
    <w:rsid w:val="00CD5C4C"/>
    <w:rsid w:val="00CD5FD4"/>
    <w:rsid w:val="00CE113B"/>
    <w:rsid w:val="00CF5472"/>
    <w:rsid w:val="00CF5529"/>
    <w:rsid w:val="00D101D2"/>
    <w:rsid w:val="00D11182"/>
    <w:rsid w:val="00D20C9A"/>
    <w:rsid w:val="00D306B2"/>
    <w:rsid w:val="00D32409"/>
    <w:rsid w:val="00D337AE"/>
    <w:rsid w:val="00D41AD2"/>
    <w:rsid w:val="00D42C24"/>
    <w:rsid w:val="00D452F3"/>
    <w:rsid w:val="00D60013"/>
    <w:rsid w:val="00D603E8"/>
    <w:rsid w:val="00D679F0"/>
    <w:rsid w:val="00D71402"/>
    <w:rsid w:val="00D83EDD"/>
    <w:rsid w:val="00DA17BF"/>
    <w:rsid w:val="00DA67C1"/>
    <w:rsid w:val="00DB537F"/>
    <w:rsid w:val="00DC014F"/>
    <w:rsid w:val="00DC0E13"/>
    <w:rsid w:val="00DF294E"/>
    <w:rsid w:val="00E11E4F"/>
    <w:rsid w:val="00E30400"/>
    <w:rsid w:val="00E40484"/>
    <w:rsid w:val="00E44B85"/>
    <w:rsid w:val="00E44E6E"/>
    <w:rsid w:val="00E4548E"/>
    <w:rsid w:val="00E626F7"/>
    <w:rsid w:val="00E9596A"/>
    <w:rsid w:val="00EA1B92"/>
    <w:rsid w:val="00EC6975"/>
    <w:rsid w:val="00ED2241"/>
    <w:rsid w:val="00EF724D"/>
    <w:rsid w:val="00F06041"/>
    <w:rsid w:val="00F26A77"/>
    <w:rsid w:val="00F276AE"/>
    <w:rsid w:val="00F41C1B"/>
    <w:rsid w:val="00F55229"/>
    <w:rsid w:val="00F57470"/>
    <w:rsid w:val="00F57A87"/>
    <w:rsid w:val="00F661B4"/>
    <w:rsid w:val="00FA511A"/>
    <w:rsid w:val="00FC06B2"/>
    <w:rsid w:val="00FD08F9"/>
    <w:rsid w:val="00FF036B"/>
    <w:rsid w:val="00FF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F46F94"/>
  <w15:docId w15:val="{28A811F6-1C53-49CA-8E76-E6EBE6553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link w:val="Heading1Char"/>
    <w:uiPriority w:val="9"/>
    <w:qFormat/>
    <w:pPr>
      <w:spacing w:before="1"/>
      <w:ind w:left="111"/>
      <w:outlineLvl w:val="0"/>
    </w:pPr>
    <w:rPr>
      <w:b/>
      <w:bCs/>
      <w:sz w:val="63"/>
      <w:szCs w:val="63"/>
    </w:rPr>
  </w:style>
  <w:style w:type="paragraph" w:styleId="Heading2">
    <w:name w:val="heading 2"/>
    <w:basedOn w:val="Normal"/>
    <w:link w:val="Heading2Char"/>
    <w:uiPriority w:val="9"/>
    <w:qFormat/>
    <w:pPr>
      <w:spacing w:before="70"/>
      <w:ind w:left="527" w:hanging="300"/>
      <w:outlineLvl w:val="1"/>
    </w:pPr>
    <w:rPr>
      <w:sz w:val="32"/>
      <w:szCs w:val="32"/>
    </w:rPr>
  </w:style>
  <w:style w:type="paragraph" w:styleId="Heading3">
    <w:name w:val="heading 3"/>
    <w:basedOn w:val="Normal"/>
    <w:next w:val="Normal"/>
    <w:link w:val="Heading3Char"/>
    <w:uiPriority w:val="9"/>
    <w:semiHidden/>
    <w:unhideWhenUsed/>
    <w:qFormat/>
    <w:rsid w:val="00D600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70"/>
      <w:ind w:left="527" w:hanging="3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7291"/>
    <w:pPr>
      <w:tabs>
        <w:tab w:val="center" w:pos="4680"/>
        <w:tab w:val="right" w:pos="9360"/>
      </w:tabs>
    </w:pPr>
  </w:style>
  <w:style w:type="character" w:customStyle="1" w:styleId="HeaderChar">
    <w:name w:val="Header Char"/>
    <w:basedOn w:val="DefaultParagraphFont"/>
    <w:link w:val="Header"/>
    <w:uiPriority w:val="99"/>
    <w:rsid w:val="00107291"/>
    <w:rPr>
      <w:rFonts w:ascii="Arial" w:eastAsia="Arial" w:hAnsi="Arial" w:cs="Arial"/>
    </w:rPr>
  </w:style>
  <w:style w:type="paragraph" w:styleId="Footer">
    <w:name w:val="footer"/>
    <w:basedOn w:val="Normal"/>
    <w:link w:val="FooterChar"/>
    <w:uiPriority w:val="99"/>
    <w:unhideWhenUsed/>
    <w:rsid w:val="00107291"/>
    <w:pPr>
      <w:tabs>
        <w:tab w:val="center" w:pos="4680"/>
        <w:tab w:val="right" w:pos="9360"/>
      </w:tabs>
    </w:pPr>
  </w:style>
  <w:style w:type="character" w:customStyle="1" w:styleId="FooterChar">
    <w:name w:val="Footer Char"/>
    <w:basedOn w:val="DefaultParagraphFont"/>
    <w:link w:val="Footer"/>
    <w:uiPriority w:val="99"/>
    <w:rsid w:val="00107291"/>
    <w:rPr>
      <w:rFonts w:ascii="Arial" w:eastAsia="Arial" w:hAnsi="Arial" w:cs="Arial"/>
    </w:rPr>
  </w:style>
  <w:style w:type="table" w:customStyle="1" w:styleId="TableGrid1">
    <w:name w:val="Table Grid1"/>
    <w:basedOn w:val="TableNormal"/>
    <w:next w:val="TableGrid"/>
    <w:uiPriority w:val="39"/>
    <w:rsid w:val="0060712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07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1402"/>
    <w:rPr>
      <w:color w:val="0000FF" w:themeColor="hyperlink"/>
      <w:u w:val="single"/>
    </w:rPr>
  </w:style>
  <w:style w:type="paragraph" w:styleId="TOCHeading">
    <w:name w:val="TOC Heading"/>
    <w:basedOn w:val="Heading1"/>
    <w:next w:val="Normal"/>
    <w:uiPriority w:val="39"/>
    <w:unhideWhenUsed/>
    <w:qFormat/>
    <w:rsid w:val="00641D40"/>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641D40"/>
    <w:pPr>
      <w:spacing w:after="100"/>
    </w:pPr>
  </w:style>
  <w:style w:type="paragraph" w:styleId="TOC2">
    <w:name w:val="toc 2"/>
    <w:basedOn w:val="Normal"/>
    <w:next w:val="Normal"/>
    <w:autoRedefine/>
    <w:uiPriority w:val="39"/>
    <w:unhideWhenUsed/>
    <w:rsid w:val="00584C66"/>
    <w:pPr>
      <w:tabs>
        <w:tab w:val="left" w:pos="567"/>
        <w:tab w:val="right" w:leader="dot" w:pos="9980"/>
      </w:tabs>
      <w:spacing w:after="100"/>
    </w:pPr>
  </w:style>
  <w:style w:type="paragraph" w:styleId="FootnoteText">
    <w:name w:val="footnote text"/>
    <w:basedOn w:val="Normal"/>
    <w:link w:val="FootnoteTextChar"/>
    <w:uiPriority w:val="99"/>
    <w:unhideWhenUsed/>
    <w:rsid w:val="00A95B10"/>
    <w:pPr>
      <w:widowControl/>
      <w:autoSpaceDE/>
      <w:autoSpaceDN/>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rsid w:val="00A95B10"/>
    <w:rPr>
      <w:rFonts w:eastAsiaTheme="minorEastAsia"/>
      <w:sz w:val="20"/>
      <w:szCs w:val="20"/>
    </w:rPr>
  </w:style>
  <w:style w:type="character" w:styleId="FootnoteReference">
    <w:name w:val="footnote reference"/>
    <w:basedOn w:val="DefaultParagraphFont"/>
    <w:uiPriority w:val="99"/>
    <w:semiHidden/>
    <w:unhideWhenUsed/>
    <w:rsid w:val="00A95B10"/>
    <w:rPr>
      <w:vertAlign w:val="superscript"/>
    </w:rPr>
  </w:style>
  <w:style w:type="character" w:customStyle="1" w:styleId="Heading1Char">
    <w:name w:val="Heading 1 Char"/>
    <w:basedOn w:val="DefaultParagraphFont"/>
    <w:link w:val="Heading1"/>
    <w:uiPriority w:val="9"/>
    <w:rsid w:val="00CD1445"/>
    <w:rPr>
      <w:rFonts w:ascii="Arial" w:eastAsia="Arial" w:hAnsi="Arial" w:cs="Arial"/>
      <w:b/>
      <w:bCs/>
      <w:sz w:val="63"/>
      <w:szCs w:val="63"/>
    </w:rPr>
  </w:style>
  <w:style w:type="character" w:customStyle="1" w:styleId="Heading2Char">
    <w:name w:val="Heading 2 Char"/>
    <w:basedOn w:val="DefaultParagraphFont"/>
    <w:link w:val="Heading2"/>
    <w:uiPriority w:val="9"/>
    <w:rsid w:val="00CD1445"/>
    <w:rPr>
      <w:rFonts w:ascii="Arial" w:eastAsia="Arial" w:hAnsi="Arial" w:cs="Arial"/>
      <w:sz w:val="32"/>
      <w:szCs w:val="32"/>
    </w:rPr>
  </w:style>
  <w:style w:type="paragraph" w:styleId="BalloonText">
    <w:name w:val="Balloon Text"/>
    <w:basedOn w:val="Normal"/>
    <w:link w:val="BalloonTextChar"/>
    <w:uiPriority w:val="99"/>
    <w:semiHidden/>
    <w:unhideWhenUsed/>
    <w:rsid w:val="00CD1445"/>
    <w:pPr>
      <w:widowControl/>
      <w:autoSpaceDE/>
      <w:autoSpaceDN/>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CD1445"/>
    <w:rPr>
      <w:rFonts w:ascii="Segoe UI" w:eastAsiaTheme="minorEastAsia" w:hAnsi="Segoe UI" w:cs="Segoe UI"/>
      <w:sz w:val="18"/>
      <w:szCs w:val="18"/>
    </w:rPr>
  </w:style>
  <w:style w:type="paragraph" w:styleId="NoSpacing">
    <w:name w:val="No Spacing"/>
    <w:link w:val="NoSpacingChar"/>
    <w:uiPriority w:val="1"/>
    <w:qFormat/>
    <w:rsid w:val="005875B8"/>
    <w:pPr>
      <w:widowControl/>
      <w:autoSpaceDE/>
      <w:autoSpaceDN/>
    </w:pPr>
  </w:style>
  <w:style w:type="character" w:customStyle="1" w:styleId="NoSpacingChar">
    <w:name w:val="No Spacing Char"/>
    <w:basedOn w:val="DefaultParagraphFont"/>
    <w:link w:val="NoSpacing"/>
    <w:uiPriority w:val="1"/>
    <w:rsid w:val="005875B8"/>
  </w:style>
  <w:style w:type="character" w:styleId="CommentReference">
    <w:name w:val="annotation reference"/>
    <w:basedOn w:val="DefaultParagraphFont"/>
    <w:uiPriority w:val="99"/>
    <w:semiHidden/>
    <w:unhideWhenUsed/>
    <w:rsid w:val="00443068"/>
    <w:rPr>
      <w:sz w:val="16"/>
      <w:szCs w:val="16"/>
    </w:rPr>
  </w:style>
  <w:style w:type="paragraph" w:styleId="CommentText">
    <w:name w:val="annotation text"/>
    <w:basedOn w:val="Normal"/>
    <w:link w:val="CommentTextChar"/>
    <w:uiPriority w:val="99"/>
    <w:semiHidden/>
    <w:unhideWhenUsed/>
    <w:rsid w:val="00443068"/>
    <w:pPr>
      <w:widowControl/>
      <w:autoSpaceDE/>
      <w:autoSpaceDN/>
      <w:spacing w:after="200"/>
    </w:pPr>
    <w:rPr>
      <w:rFonts w:asciiTheme="minorHAnsi" w:eastAsiaTheme="minorHAnsi" w:hAnsiTheme="minorHAnsi" w:cstheme="minorBidi"/>
      <w:sz w:val="20"/>
      <w:szCs w:val="20"/>
      <w:lang w:val="en-NZ"/>
    </w:rPr>
  </w:style>
  <w:style w:type="character" w:customStyle="1" w:styleId="CommentTextChar">
    <w:name w:val="Comment Text Char"/>
    <w:basedOn w:val="DefaultParagraphFont"/>
    <w:link w:val="CommentText"/>
    <w:uiPriority w:val="99"/>
    <w:semiHidden/>
    <w:rsid w:val="00443068"/>
    <w:rPr>
      <w:sz w:val="20"/>
      <w:szCs w:val="20"/>
      <w:lang w:val="en-NZ"/>
    </w:rPr>
  </w:style>
  <w:style w:type="paragraph" w:styleId="CommentSubject">
    <w:name w:val="annotation subject"/>
    <w:basedOn w:val="CommentText"/>
    <w:next w:val="CommentText"/>
    <w:link w:val="CommentSubjectChar"/>
    <w:uiPriority w:val="99"/>
    <w:semiHidden/>
    <w:unhideWhenUsed/>
    <w:rsid w:val="00BF38BE"/>
    <w:pPr>
      <w:widowControl w:val="0"/>
      <w:autoSpaceDE w:val="0"/>
      <w:autoSpaceDN w:val="0"/>
      <w:spacing w:after="0"/>
    </w:pPr>
    <w:rPr>
      <w:rFonts w:ascii="Arial" w:eastAsia="Arial" w:hAnsi="Arial" w:cs="Arial"/>
      <w:b/>
      <w:bCs/>
      <w:lang w:val="en-US"/>
    </w:rPr>
  </w:style>
  <w:style w:type="character" w:customStyle="1" w:styleId="CommentSubjectChar">
    <w:name w:val="Comment Subject Char"/>
    <w:basedOn w:val="CommentTextChar"/>
    <w:link w:val="CommentSubject"/>
    <w:uiPriority w:val="99"/>
    <w:semiHidden/>
    <w:rsid w:val="00BF38BE"/>
    <w:rPr>
      <w:rFonts w:ascii="Arial" w:eastAsia="Arial" w:hAnsi="Arial" w:cs="Arial"/>
      <w:b/>
      <w:bCs/>
      <w:sz w:val="20"/>
      <w:szCs w:val="20"/>
      <w:lang w:val="en-NZ"/>
    </w:rPr>
  </w:style>
  <w:style w:type="character" w:customStyle="1" w:styleId="Heading3Char">
    <w:name w:val="Heading 3 Char"/>
    <w:basedOn w:val="DefaultParagraphFont"/>
    <w:link w:val="Heading3"/>
    <w:uiPriority w:val="9"/>
    <w:semiHidden/>
    <w:rsid w:val="00D60013"/>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D6001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723186">
      <w:bodyDiv w:val="1"/>
      <w:marLeft w:val="0"/>
      <w:marRight w:val="0"/>
      <w:marTop w:val="0"/>
      <w:marBottom w:val="0"/>
      <w:divBdr>
        <w:top w:val="none" w:sz="0" w:space="0" w:color="auto"/>
        <w:left w:val="none" w:sz="0" w:space="0" w:color="auto"/>
        <w:bottom w:val="none" w:sz="0" w:space="0" w:color="auto"/>
        <w:right w:val="none" w:sz="0" w:space="0" w:color="auto"/>
      </w:divBdr>
    </w:div>
    <w:div w:id="1304385596">
      <w:bodyDiv w:val="1"/>
      <w:marLeft w:val="0"/>
      <w:marRight w:val="0"/>
      <w:marTop w:val="0"/>
      <w:marBottom w:val="0"/>
      <w:divBdr>
        <w:top w:val="none" w:sz="0" w:space="0" w:color="auto"/>
        <w:left w:val="none" w:sz="0" w:space="0" w:color="auto"/>
        <w:bottom w:val="none" w:sz="0" w:space="0" w:color="auto"/>
        <w:right w:val="none" w:sz="0" w:space="0" w:color="auto"/>
      </w:divBdr>
    </w:div>
    <w:div w:id="1729960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o-pvcr@fnu.ac.fj" TargetMode="External"/><Relationship Id="rId2" Type="http://schemas.openxmlformats.org/officeDocument/2006/relationships/customXml" Target="../customXml/item2.xml"/><Relationship Id="rId16" Type="http://schemas.openxmlformats.org/officeDocument/2006/relationships/hyperlink" Target="mailto:eo-pvcr@fnu.ac.f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eo-pvcr@fnu.ac.fj"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76A0A038A578449D9E367033B6FB06" ma:contentTypeVersion="13" ma:contentTypeDescription="Create a new document." ma:contentTypeScope="" ma:versionID="9dc93462735268e31b4f3fb7387e02f1">
  <xsd:schema xmlns:xsd="http://www.w3.org/2001/XMLSchema" xmlns:xs="http://www.w3.org/2001/XMLSchema" xmlns:p="http://schemas.microsoft.com/office/2006/metadata/properties" xmlns:ns3="f12ed351-1f2d-430d-a4de-5efc65208441" xmlns:ns4="899b4279-d121-43fd-a13c-5337f3110920" targetNamespace="http://schemas.microsoft.com/office/2006/metadata/properties" ma:root="true" ma:fieldsID="cb46fd074893a8b84839b366b5659155" ns3:_="" ns4:_="">
    <xsd:import namespace="f12ed351-1f2d-430d-a4de-5efc65208441"/>
    <xsd:import namespace="899b4279-d121-43fd-a13c-5337f31109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ed351-1f2d-430d-a4de-5efc65208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b4279-d121-43fd-a13c-5337f311092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0498B-60A1-406E-BE94-58B7C64E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ed351-1f2d-430d-a4de-5efc65208441"/>
    <ds:schemaRef ds:uri="899b4279-d121-43fd-a13c-5337f3110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885128-67D9-4A4D-A927-3C0A6A13B395}">
  <ds:schemaRefs>
    <ds:schemaRef ds:uri="http://schemas.openxmlformats.org/package/2006/metadata/core-properties"/>
    <ds:schemaRef ds:uri="http://schemas.microsoft.com/office/2006/documentManagement/types"/>
    <ds:schemaRef ds:uri="http://purl.org/dc/dcmitype/"/>
    <ds:schemaRef ds:uri="899b4279-d121-43fd-a13c-5337f3110920"/>
    <ds:schemaRef ds:uri="http://purl.org/dc/terms/"/>
    <ds:schemaRef ds:uri="f12ed351-1f2d-430d-a4de-5efc65208441"/>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82E042F-0921-4DFE-99F9-586BCE434885}">
  <ds:schemaRefs>
    <ds:schemaRef ds:uri="http://schemas.microsoft.com/sharepoint/v3/contenttype/forms"/>
  </ds:schemaRefs>
</ds:datastoreItem>
</file>

<file path=customXml/itemProps4.xml><?xml version="1.0" encoding="utf-8"?>
<ds:datastoreItem xmlns:ds="http://schemas.openxmlformats.org/officeDocument/2006/customXml" ds:itemID="{20A86D7D-4DF4-432A-AB33-8E6E7670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POLICY NUMBER:</vt:lpstr>
    </vt:vector>
  </TitlesOfParts>
  <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NUMBER:</dc:title>
  <dc:creator>Jenies Mudiliar</dc:creator>
  <cp:keywords>DAD1WgapU_M,BACduMzj5Ak</cp:keywords>
  <cp:lastModifiedBy>Shagufta Hussain</cp:lastModifiedBy>
  <cp:revision>28</cp:revision>
  <cp:lastPrinted>2020-04-23T04:09:00Z</cp:lastPrinted>
  <dcterms:created xsi:type="dcterms:W3CDTF">2021-02-21T22:40:00Z</dcterms:created>
  <dcterms:modified xsi:type="dcterms:W3CDTF">2021-03-02T03:50:00Z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Canva</vt:lpwstr>
  </property>
  <property fmtid="{D5CDD505-2E9C-101B-9397-08002B2CF9AE}" pid="4" name="LastSaved">
    <vt:filetime>2020-03-02T00:00:00Z</vt:filetime>
  </property>
  <property fmtid="{D5CDD505-2E9C-101B-9397-08002B2CF9AE}" pid="5" name="ContentTypeId">
    <vt:lpwstr>0x010100E576A0A038A578449D9E367033B6FB06</vt:lpwstr>
  </property>
</Properties>
</file>